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5.xml" ContentType="application/vnd.openxmlformats-officedocument.customXml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6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352CE1" w14:textId="37F53F91" w:rsidR="00921D3E" w:rsidRPr="002F207D" w:rsidRDefault="00921D3E" w:rsidP="00921D3E">
      <w:pPr>
        <w:pStyle w:val="berschrift1"/>
        <w:jc w:val="both"/>
      </w:pPr>
      <w:r>
        <w:t>Comunicado à imprensa</w:t>
      </w:r>
    </w:p>
    <w:p w14:paraId="4A8698F1" w14:textId="77777777" w:rsidR="0070790C" w:rsidRDefault="0070790C" w:rsidP="0070790C">
      <w:r w:rsidRPr="002C6810">
        <w:t>Welding Solutions</w:t>
      </w:r>
    </w:p>
    <w:p w14:paraId="266B80D2" w14:textId="42A746D0" w:rsidR="00131F63" w:rsidRDefault="00131F63" w:rsidP="002B25BE">
      <w:pPr>
        <w:jc w:val="both"/>
      </w:pPr>
    </w:p>
    <w:p w14:paraId="12C4B21C" w14:textId="5694768A" w:rsidR="00131F63" w:rsidRPr="00CD759C" w:rsidRDefault="004D561A" w:rsidP="002B25BE">
      <w:pPr>
        <w:jc w:val="both"/>
      </w:pPr>
      <w:r>
        <w:t xml:space="preserve">SCHWEISSEN &amp; SCHNEIDEN, 15 a 19 de setembro de 2025, Messe Essen, salão 3, estande 3B55 </w:t>
      </w:r>
    </w:p>
    <w:p w14:paraId="589E53F0" w14:textId="751F3BA3" w:rsidR="00F05B9C" w:rsidRPr="00131F63" w:rsidRDefault="00131F63" w:rsidP="00F05B9C">
      <w:pPr>
        <w:rPr>
          <w:rFonts w:eastAsiaTheme="majorEastAsia" w:cstheme="majorBidi"/>
          <w:color w:val="D73237"/>
          <w:sz w:val="36"/>
          <w:szCs w:val="32"/>
        </w:rPr>
      </w:pPr>
      <w:r>
        <w:rPr>
          <w:color w:val="D73237"/>
          <w:sz w:val="36"/>
        </w:rPr>
        <w:t>A Fronius tem inovações revolucionárias na manga</w:t>
      </w:r>
    </w:p>
    <w:p w14:paraId="71966E10" w14:textId="1700D469" w:rsidR="00C80701" w:rsidRPr="00DF0020" w:rsidRDefault="006308E9" w:rsidP="00E17651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</w:rPr>
        <w:t>„</w:t>
      </w:r>
      <w:r>
        <w:rPr>
          <w:i/>
          <w:color w:val="000000" w:themeColor="text1"/>
          <w:sz w:val="24"/>
        </w:rPr>
        <w:t>A estrela de nosso espaçoso estande deste ano é, mais uma vez, nossa ampla variedade de soluções de soldagem de alta qualidade. No entanto, o grande destaque é a estreia mundial de um sistema de soldagem MIG/MAG manual de próximo nível e o suporte revolucionário para soldadores manuais</w:t>
      </w:r>
      <w:r>
        <w:rPr>
          <w:color w:val="000000" w:themeColor="text1"/>
          <w:sz w:val="24"/>
        </w:rPr>
        <w:t>“, diz Harald Scherleitner, CSO da Fronius International GmbH, ansioso pelo encontro internacional do setor em Essen. „</w:t>
      </w:r>
      <w:r>
        <w:rPr>
          <w:i/>
          <w:color w:val="000000" w:themeColor="text1"/>
          <w:sz w:val="24"/>
        </w:rPr>
        <w:t>Além disso, temos algo para cada desafio de soldagem, desde aplicações eficientes de robôs e cobots até sistemas de automação personalizados. E nós comemoramos: 20 anos de precisão única com a CMT!“</w:t>
      </w:r>
    </w:p>
    <w:p w14:paraId="6B1CF9F5" w14:textId="145DF143" w:rsidR="00C80701" w:rsidRPr="0070790C" w:rsidRDefault="000E18A4" w:rsidP="00E17651">
      <w:pPr>
        <w:rPr>
          <w:sz w:val="20"/>
          <w:szCs w:val="20"/>
        </w:rPr>
      </w:pPr>
      <w:r w:rsidRPr="0070790C">
        <w:rPr>
          <w:sz w:val="20"/>
          <w:szCs w:val="20"/>
        </w:rPr>
        <w:t xml:space="preserve">De acordo com o tema da feira deste ano, „Join the future“, a Fronius se concentrará nos principais impulsionadores da tecnologia de soldagem. Os requisitos de qualidade estão aumentando em todos os setores, mas os especialistas em soldagem estão escassos. É por isso que a Fronius combina as vantagens da digitalização e da facilidade de uso, para que todos os especialistas em soldagem possam obter, com confiabilidade, os melhores resultados de soldagem. Isso também inclui a sua saúde, e é por isso que diversos produtos de proteção, como sistemas de extração de fumos e tochas de extração de fumos, capacetes inovadores ou soluções ergonômicas para tochas, poderão ser usados diretamente no local. </w:t>
      </w:r>
    </w:p>
    <w:p w14:paraId="5DCC2EB9" w14:textId="5B81F907" w:rsidR="00202605" w:rsidRPr="0070790C" w:rsidRDefault="00202605" w:rsidP="00E17651">
      <w:pPr>
        <w:rPr>
          <w:sz w:val="20"/>
          <w:szCs w:val="20"/>
          <w:u w:val="single"/>
        </w:rPr>
      </w:pPr>
      <w:r w:rsidRPr="0070790C">
        <w:rPr>
          <w:sz w:val="20"/>
          <w:szCs w:val="20"/>
          <w:u w:val="single"/>
        </w:rPr>
        <w:t>Soldagem econômica e ecológica</w:t>
      </w:r>
    </w:p>
    <w:p w14:paraId="3E7A2856" w14:textId="1424ADA2" w:rsidR="00E95AEB" w:rsidRPr="0070790C" w:rsidRDefault="00202605" w:rsidP="00E17651">
      <w:pPr>
        <w:rPr>
          <w:sz w:val="20"/>
          <w:szCs w:val="20"/>
        </w:rPr>
      </w:pPr>
      <w:r w:rsidRPr="0070790C">
        <w:rPr>
          <w:sz w:val="20"/>
          <w:szCs w:val="20"/>
        </w:rPr>
        <w:t xml:space="preserve">Além disso, a proteção de recursos, especialmente no que diz respeito a materiais adicionais, gás e energia, é especialmente importante considerando a relação custo-benefício e a sustentabilidade. Nesse sentido, é fundamental evitar a produção com defeitos e o retrabalho dispendioso. Os especialistas da Fronius ficarão muito felizes em explicar como as instruções passo a passo guiadas por computador, o fácil acesso à digitalização em geral ou o monitoramento digital de soldagem (especialmente a análise de dados) podem ajudar a economizar tempo, material e custos.    </w:t>
      </w:r>
    </w:p>
    <w:p w14:paraId="7AC190C0" w14:textId="00FD51AA" w:rsidR="00073348" w:rsidRPr="0070790C" w:rsidRDefault="00202605" w:rsidP="00E17651">
      <w:pPr>
        <w:rPr>
          <w:sz w:val="20"/>
          <w:szCs w:val="20"/>
          <w:u w:val="single"/>
        </w:rPr>
      </w:pPr>
      <w:r w:rsidRPr="0070790C">
        <w:rPr>
          <w:sz w:val="20"/>
          <w:szCs w:val="20"/>
          <w:u w:val="single"/>
        </w:rPr>
        <w:t>Sistemas de automação e cobots personalizados</w:t>
      </w:r>
    </w:p>
    <w:p w14:paraId="7AD97A5C" w14:textId="5A79A740" w:rsidR="00AB57CC" w:rsidRPr="0070790C" w:rsidRDefault="00AB57CC" w:rsidP="00E17651">
      <w:pPr>
        <w:rPr>
          <w:sz w:val="20"/>
          <w:szCs w:val="20"/>
        </w:rPr>
      </w:pPr>
      <w:r w:rsidRPr="0070790C">
        <w:rPr>
          <w:sz w:val="20"/>
          <w:szCs w:val="20"/>
        </w:rPr>
        <w:t xml:space="preserve">As soluções de soldagem mecanizadas e automatizadas da Fronius resolvem desafios individuais, desde o tamanho de lote 1 até a produção em série. Uma grande célula robotizada e várias células de soldagem menores evidenciam a ampla variedade de ofertas presente no estande. Sistemas colaborativos, sensores inteligentes, programação off-line (incluindo simulação de soldagem) e muito mais oferecem oportunidades com melhor relação custo-benefício para empresas metalúrgicas. Tanto para grandes corporações, quanto para empresas de pequeno e médio porte. </w:t>
      </w:r>
    </w:p>
    <w:p w14:paraId="477C15FC" w14:textId="66A6A456" w:rsidR="009D711F" w:rsidRPr="0070790C" w:rsidRDefault="009D711F" w:rsidP="00E17651">
      <w:pPr>
        <w:rPr>
          <w:sz w:val="20"/>
          <w:szCs w:val="20"/>
        </w:rPr>
      </w:pPr>
      <w:r w:rsidRPr="0070790C">
        <w:rPr>
          <w:sz w:val="20"/>
          <w:szCs w:val="20"/>
        </w:rPr>
        <w:lastRenderedPageBreak/>
        <w:t>Os visitantes interessados poderão ver pessoalmente a soldagem mecanizada com o iWave e o Dynamic Wire, bem como a precisa tecnologia WireSense 2.0, o Pathfinder ou a harmoniosa interação entre a máquina de solda, o robô e as soluções digitais.</w:t>
      </w:r>
    </w:p>
    <w:p w14:paraId="2913DD34" w14:textId="1DF9E5B1" w:rsidR="0022753C" w:rsidRPr="0070790C" w:rsidRDefault="00845D8E" w:rsidP="0022753C">
      <w:pPr>
        <w:rPr>
          <w:sz w:val="20"/>
          <w:szCs w:val="20"/>
        </w:rPr>
      </w:pPr>
      <w:r w:rsidRPr="0070790C">
        <w:rPr>
          <w:sz w:val="20"/>
          <w:szCs w:val="20"/>
          <w:u w:val="single"/>
        </w:rPr>
        <w:t>20 anos de CMT: precisão inigualável</w:t>
      </w:r>
      <w:r w:rsidRPr="0070790C">
        <w:rPr>
          <w:sz w:val="20"/>
          <w:szCs w:val="20"/>
          <w:u w:val="single"/>
        </w:rPr>
        <w:br/>
      </w:r>
      <w:bookmarkStart w:id="0" w:name="_Hlk193809052"/>
      <w:r w:rsidRPr="0070790C">
        <w:rPr>
          <w:sz w:val="20"/>
          <w:szCs w:val="20"/>
        </w:rPr>
        <w:t xml:space="preserve">O processo de soldagem MIG/MAG extremamente preciso, relativamente frio e quase sem respingos do líder em tecnologia Fronius está fazendo aniversário. Ele representa alta velocidade de soldagem e resultados de muita qualidade para juntas de materiais padrão e especiais com espessuras de material a partir de 0,3 mm. O CMT, que significa Cold Metal Transfer, vem abrindo possibilidades quase ilimitadas há duas décadas. „O CMT, desde o início, foi muito popular na fabricação de automóveis“, diz Scherleitner. „No entanto, o processo rapidamente conquistou muitos outros setores e, agora, é usado em todo o mundo em uma enorme variedade de aplicações graças à sua estabilidade“. O CMT também apresenta vantagens na manufatura aditiva, e é por isso que as áreas de aplicação da nova curva sinérgica CMT Additive Pro otimizada para 3D para o iWave estarão em exibição na feira. </w:t>
      </w:r>
      <w:bookmarkEnd w:id="0"/>
    </w:p>
    <w:p w14:paraId="4546FE06" w14:textId="36E08910" w:rsidR="0022753C" w:rsidRPr="0070790C" w:rsidRDefault="0022753C" w:rsidP="0022753C">
      <w:pPr>
        <w:rPr>
          <w:sz w:val="20"/>
          <w:szCs w:val="20"/>
          <w:u w:val="single"/>
        </w:rPr>
      </w:pPr>
      <w:r w:rsidRPr="0070790C">
        <w:rPr>
          <w:sz w:val="20"/>
          <w:szCs w:val="20"/>
          <w:u w:val="single"/>
        </w:rPr>
        <w:t xml:space="preserve">Experiências de soldagem ao vivo </w:t>
      </w:r>
    </w:p>
    <w:p w14:paraId="7B146CB6" w14:textId="45FB579A" w:rsidR="00802BEE" w:rsidRPr="0070790C" w:rsidRDefault="0022753C" w:rsidP="00131F63">
      <w:pPr>
        <w:rPr>
          <w:sz w:val="20"/>
          <w:szCs w:val="20"/>
        </w:rPr>
      </w:pPr>
      <w:r w:rsidRPr="0070790C">
        <w:rPr>
          <w:sz w:val="20"/>
          <w:szCs w:val="20"/>
        </w:rPr>
        <w:t xml:space="preserve">Observar como os especialistas soldam é algo fascinante. Mas operar a tocha de solda sozinho e experimentar as soluções da Fronius é ainda melhor. Por isso, o estande da Fronius não oferecerá apenas a soldagem virtual com o Welducation Simulator. Os visitantes terão a oportunidade de experimentar os novos destaques da feira para soldagem MIG/MAG e ver com seus próprios olhos a nova qualidade da soldagem. </w:t>
      </w:r>
    </w:p>
    <w:p w14:paraId="7B5621E5" w14:textId="026B4E9D" w:rsidR="00A0741C" w:rsidRPr="0070790C" w:rsidRDefault="004D561A" w:rsidP="00131F63">
      <w:pPr>
        <w:rPr>
          <w:sz w:val="20"/>
          <w:szCs w:val="20"/>
        </w:rPr>
      </w:pPr>
      <w:r w:rsidRPr="0070790C">
        <w:rPr>
          <w:sz w:val="20"/>
          <w:szCs w:val="20"/>
          <w:u w:val="single"/>
        </w:rPr>
        <w:t>Especialistas no Fronius Stage</w:t>
      </w:r>
    </w:p>
    <w:p w14:paraId="2E96EF40" w14:textId="38698BD5" w:rsidR="004D561A" w:rsidRPr="0070790C" w:rsidRDefault="004D561A" w:rsidP="00131F63">
      <w:pPr>
        <w:rPr>
          <w:sz w:val="20"/>
          <w:szCs w:val="20"/>
        </w:rPr>
      </w:pPr>
      <w:r w:rsidRPr="0070790C">
        <w:rPr>
          <w:sz w:val="20"/>
          <w:szCs w:val="20"/>
        </w:rPr>
        <w:t>A Fronius aproveita seus 75 anos de experiência em soldagem no estande da Fronius e traz palestrantes para discutir os tópicos que estão em alta no momento. „</w:t>
      </w:r>
      <w:r w:rsidRPr="0070790C">
        <w:rPr>
          <w:i/>
          <w:sz w:val="20"/>
          <w:szCs w:val="20"/>
        </w:rPr>
        <w:t>Por exemplo, um tema que é muito importante para nós é a redução da pegada de CO</w:t>
      </w:r>
      <w:r w:rsidRPr="0070790C">
        <w:rPr>
          <w:i/>
          <w:sz w:val="20"/>
          <w:szCs w:val="20"/>
          <w:vertAlign w:val="subscript"/>
        </w:rPr>
        <w:t>2</w:t>
      </w:r>
      <w:r w:rsidRPr="0070790C">
        <w:rPr>
          <w:i/>
          <w:sz w:val="20"/>
          <w:szCs w:val="20"/>
        </w:rPr>
        <w:t xml:space="preserve"> da soldagem e as várias maneiras pelas quais nossos clientes podem usar gás, corrente e material adicional de forma eficiente e econômica“</w:t>
      </w:r>
      <w:r w:rsidRPr="0070790C">
        <w:rPr>
          <w:sz w:val="20"/>
          <w:szCs w:val="20"/>
        </w:rPr>
        <w:t xml:space="preserve">, anuncia Jürgen Bruckner, Segment Development da Fronius International GmbH. </w:t>
      </w:r>
      <w:r w:rsidRPr="0070790C">
        <w:rPr>
          <w:i/>
          <w:sz w:val="20"/>
          <w:szCs w:val="20"/>
        </w:rPr>
        <w:t>„Com a análise do ciclo de vida (LCA) que realizamos, obtivemos insights fundamentais que gostaríamos de compartilhar com nossos clientes a fim de trabalhar com eles para minimizar a pegada de CO</w:t>
      </w:r>
      <w:r w:rsidRPr="0070790C">
        <w:rPr>
          <w:i/>
          <w:sz w:val="20"/>
          <w:szCs w:val="20"/>
          <w:vertAlign w:val="subscript"/>
        </w:rPr>
        <w:t>2</w:t>
      </w:r>
      <w:r w:rsidRPr="0070790C">
        <w:rPr>
          <w:i/>
          <w:sz w:val="20"/>
          <w:szCs w:val="20"/>
        </w:rPr>
        <w:t xml:space="preserve"> em sua produção ou nos componentes fabricados</w:t>
      </w:r>
      <w:r w:rsidRPr="0070790C">
        <w:rPr>
          <w:sz w:val="20"/>
          <w:szCs w:val="20"/>
        </w:rPr>
        <w:t xml:space="preserve">.“ </w:t>
      </w:r>
    </w:p>
    <w:p w14:paraId="2CD5DAB1" w14:textId="68356201" w:rsidR="00AC7892" w:rsidRPr="0070790C" w:rsidRDefault="00AC7892" w:rsidP="00AC7892">
      <w:pPr>
        <w:rPr>
          <w:b/>
          <w:bCs/>
          <w:sz w:val="20"/>
          <w:szCs w:val="20"/>
        </w:rPr>
      </w:pPr>
      <w:r w:rsidRPr="0070790C">
        <w:rPr>
          <w:b/>
          <w:sz w:val="20"/>
          <w:szCs w:val="20"/>
        </w:rPr>
        <w:t>A equipe da Fronius estará à disposição para demonstrar as inovações na SCHWEISSEN &amp; SCHNEIDEN em Essen, estande 3B55, ou na FABTECH em Chicago, estande B29001.</w:t>
      </w:r>
      <w:r w:rsidRPr="0070790C">
        <w:rPr>
          <w:b/>
          <w:strike/>
          <w:sz w:val="20"/>
          <w:szCs w:val="20"/>
        </w:rPr>
        <w:t xml:space="preserve"> </w:t>
      </w:r>
      <w:r w:rsidRPr="0070790C">
        <w:rPr>
          <w:b/>
          <w:sz w:val="20"/>
          <w:szCs w:val="20"/>
        </w:rPr>
        <w:t xml:space="preserve">Mais detalhes sobre os lançamentos, as inovações e o que você vai encontrar no estande da SCHWEISSEN &amp; SCHNEIDEN </w:t>
      </w:r>
      <w:r w:rsidRPr="0070790C">
        <w:rPr>
          <w:sz w:val="20"/>
          <w:szCs w:val="20"/>
        </w:rPr>
        <w:fldChar w:fldCharType="begin"/>
      </w:r>
      <w:r w:rsidR="0070790C">
        <w:rPr>
          <w:sz w:val="20"/>
          <w:szCs w:val="20"/>
        </w:rPr>
        <w:instrText>HYPERLINK "https://sitecore.fronius.com/en/schweissen-schneiden-2025"</w:instrText>
      </w:r>
      <w:r w:rsidR="0070790C" w:rsidRPr="0070790C">
        <w:rPr>
          <w:sz w:val="20"/>
          <w:szCs w:val="20"/>
        </w:rPr>
      </w:r>
      <w:r w:rsidRPr="0070790C">
        <w:rPr>
          <w:sz w:val="20"/>
          <w:szCs w:val="20"/>
        </w:rPr>
        <w:fldChar w:fldCharType="separate"/>
      </w:r>
      <w:r w:rsidRPr="0070790C">
        <w:rPr>
          <w:rStyle w:val="Hyperlink"/>
          <w:b/>
          <w:sz w:val="20"/>
          <w:szCs w:val="20"/>
        </w:rPr>
        <w:t>a Fronius revela aqui</w:t>
      </w:r>
      <w:r w:rsidRPr="0070790C">
        <w:rPr>
          <w:sz w:val="20"/>
          <w:szCs w:val="20"/>
        </w:rPr>
        <w:fldChar w:fldCharType="end"/>
      </w:r>
      <w:r w:rsidRPr="0070790C">
        <w:rPr>
          <w:sz w:val="20"/>
          <w:szCs w:val="20"/>
        </w:rPr>
        <w:t>.</w:t>
      </w:r>
      <w:r w:rsidRPr="0070790C">
        <w:rPr>
          <w:b/>
          <w:sz w:val="20"/>
          <w:szCs w:val="20"/>
        </w:rPr>
        <w:t xml:space="preserve"> </w:t>
      </w:r>
    </w:p>
    <w:p w14:paraId="45FAA946" w14:textId="5B06F762" w:rsidR="00F05B9C" w:rsidRPr="0070790C" w:rsidRDefault="0070790C" w:rsidP="00E17651">
      <w:pPr>
        <w:rPr>
          <w:rFonts w:cs="Noto Sans"/>
          <w:i/>
          <w:sz w:val="20"/>
          <w:szCs w:val="20"/>
        </w:rPr>
      </w:pPr>
      <w:r w:rsidRPr="0070790C">
        <w:rPr>
          <w:i/>
          <w:sz w:val="20"/>
          <w:szCs w:val="20"/>
        </w:rPr>
        <w:t>4448</w:t>
      </w:r>
      <w:r w:rsidR="009C3D3E" w:rsidRPr="0070790C">
        <w:rPr>
          <w:i/>
          <w:sz w:val="20"/>
          <w:szCs w:val="20"/>
        </w:rPr>
        <w:t xml:space="preserve"> caracteres sem espaços</w:t>
      </w:r>
    </w:p>
    <w:p w14:paraId="439FD0B8" w14:textId="4AA5348D" w:rsidR="00921D3E" w:rsidRPr="0070790C" w:rsidRDefault="000E2915" w:rsidP="00E17651">
      <w:pPr>
        <w:rPr>
          <w:rStyle w:val="Hyperlink"/>
          <w:sz w:val="20"/>
          <w:szCs w:val="20"/>
        </w:rPr>
      </w:pPr>
      <w:r w:rsidRPr="0070790C">
        <w:rPr>
          <w:sz w:val="20"/>
          <w:szCs w:val="20"/>
        </w:rPr>
        <w:t xml:space="preserve">Este comunicado à imprensa e as fotos estão disponíveis para download: </w:t>
      </w:r>
      <w:r w:rsidR="0070790C" w:rsidRPr="00ED197D">
        <w:rPr>
          <w:sz w:val="20"/>
          <w:szCs w:val="20"/>
        </w:rPr>
        <w:fldChar w:fldCharType="begin"/>
      </w:r>
      <w:r w:rsidR="0070790C" w:rsidRPr="00ED197D">
        <w:rPr>
          <w:sz w:val="20"/>
          <w:szCs w:val="20"/>
        </w:rPr>
        <w:instrText>HYPERLINK "https://www.fronius.com/pt-br/brasil/tecnologia-de-soldagem/centro-de-informcoes/imprensa"</w:instrText>
      </w:r>
      <w:r w:rsidR="0070790C" w:rsidRPr="00ED197D">
        <w:rPr>
          <w:sz w:val="20"/>
          <w:szCs w:val="20"/>
        </w:rPr>
      </w:r>
      <w:r w:rsidR="0070790C" w:rsidRPr="00ED197D">
        <w:rPr>
          <w:sz w:val="20"/>
          <w:szCs w:val="20"/>
        </w:rPr>
        <w:fldChar w:fldCharType="separate"/>
      </w:r>
      <w:r w:rsidR="0070790C" w:rsidRPr="00ED197D">
        <w:rPr>
          <w:rStyle w:val="Hyperlink"/>
          <w:rFonts w:cs="Times New Roman"/>
          <w:sz w:val="20"/>
          <w:szCs w:val="20"/>
        </w:rPr>
        <w:t>https://www.fronius.com/pt-br/brasil/tecnologia-de-soldagem/centro-de-informcoes/imprensa</w:t>
      </w:r>
      <w:r w:rsidR="0070790C" w:rsidRPr="00ED197D">
        <w:rPr>
          <w:sz w:val="20"/>
          <w:szCs w:val="20"/>
        </w:rPr>
        <w:fldChar w:fldCharType="end"/>
      </w:r>
    </w:p>
    <w:p w14:paraId="22E6F9D2" w14:textId="6F413AC3" w:rsidR="00FB2755" w:rsidRPr="0070790C" w:rsidRDefault="00921D3E" w:rsidP="00E17651">
      <w:pPr>
        <w:rPr>
          <w:rFonts w:cs="Arial"/>
          <w:sz w:val="20"/>
          <w:szCs w:val="20"/>
        </w:rPr>
      </w:pPr>
      <w:r w:rsidRPr="0070790C">
        <w:rPr>
          <w:sz w:val="20"/>
          <w:szCs w:val="20"/>
        </w:rPr>
        <w:t>Fotos: Fronius International GmbH, impressão gratuita</w:t>
      </w:r>
    </w:p>
    <w:p w14:paraId="79788651" w14:textId="1A3E6C0D" w:rsidR="00EE3B5E" w:rsidRDefault="00EE3B5E" w:rsidP="00E17651">
      <w:pPr>
        <w:pStyle w:val="berschrift4"/>
        <w:rPr>
          <w:sz w:val="20"/>
          <w:szCs w:val="20"/>
        </w:rPr>
      </w:pPr>
    </w:p>
    <w:p w14:paraId="1AA98C42" w14:textId="40B64667" w:rsidR="002F54E6" w:rsidRPr="00EE3B5E" w:rsidRDefault="00FB2755" w:rsidP="00EE3B5E">
      <w:pPr>
        <w:pStyle w:val="berschrift4"/>
        <w:rPr>
          <w:sz w:val="20"/>
          <w:szCs w:val="20"/>
        </w:rPr>
      </w:pPr>
      <w:r>
        <w:rPr>
          <w:sz w:val="20"/>
        </w:rPr>
        <w:t>Visão geral do material gráfico</w:t>
      </w:r>
      <w:r>
        <w:rPr>
          <w:sz w:val="20"/>
        </w:rPr>
        <w:br/>
      </w:r>
    </w:p>
    <w:p w14:paraId="0AEC87AA" w14:textId="2BB7A26E" w:rsidR="00D051E4" w:rsidRPr="00E20765" w:rsidRDefault="00BE0C66" w:rsidP="00E17651">
      <w:pPr>
        <w:rPr>
          <w:sz w:val="18"/>
          <w:szCs w:val="18"/>
        </w:rPr>
      </w:pPr>
      <w:bookmarkStart w:id="1" w:name="_Hlk124493575"/>
      <w:r>
        <w:rPr>
          <w:noProof/>
          <w:sz w:val="18"/>
        </w:rPr>
        <w:drawing>
          <wp:anchor distT="0" distB="0" distL="114300" distR="114300" simplePos="0" relativeHeight="251667456" behindDoc="1" locked="0" layoutInCell="1" allowOverlap="1" wp14:anchorId="29892463" wp14:editId="2F790C95">
            <wp:simplePos x="0" y="0"/>
            <wp:positionH relativeFrom="margin">
              <wp:posOffset>-13970</wp:posOffset>
            </wp:positionH>
            <wp:positionV relativeFrom="paragraph">
              <wp:posOffset>10160</wp:posOffset>
            </wp:positionV>
            <wp:extent cx="2804160" cy="1576070"/>
            <wp:effectExtent l="0" t="0" r="0" b="5080"/>
            <wp:wrapTight wrapText="bothSides">
              <wp:wrapPolygon edited="0">
                <wp:start x="0" y="0"/>
                <wp:lineTo x="0" y="21409"/>
                <wp:lineTo x="21424" y="21409"/>
                <wp:lineTo x="21424" y="0"/>
                <wp:lineTo x="0" y="0"/>
              </wp:wrapPolygon>
            </wp:wrapTight>
            <wp:docPr id="82269243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1576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18"/>
        </w:rPr>
        <w:t>O novo sistema de soldagem manual MIG/MAG da Fronius, que será apresentado pela primeira vez na feira, combina a facilidade de uso e a alta qualidade de cordão. Os visitantes podem experimentar o próximo nível de precisão nas estações de soldagem ao vivo.</w:t>
      </w:r>
    </w:p>
    <w:p w14:paraId="7AA0CC1C" w14:textId="6B88CEDE" w:rsidR="002F54E6" w:rsidRPr="00E20765" w:rsidRDefault="002F54E6" w:rsidP="009D5B42">
      <w:pPr>
        <w:rPr>
          <w:b/>
          <w:bCs/>
          <w:sz w:val="18"/>
          <w:szCs w:val="18"/>
          <w:lang w:val="de-DE"/>
        </w:rPr>
      </w:pPr>
    </w:p>
    <w:p w14:paraId="058886B8" w14:textId="72B69C01" w:rsidR="002F54E6" w:rsidRPr="00E20765" w:rsidRDefault="002F54E6" w:rsidP="009D5B42">
      <w:pPr>
        <w:rPr>
          <w:b/>
          <w:bCs/>
          <w:sz w:val="18"/>
          <w:szCs w:val="18"/>
          <w:lang w:val="de-DE"/>
        </w:rPr>
      </w:pPr>
    </w:p>
    <w:p w14:paraId="71C79D7B" w14:textId="665647E8" w:rsidR="00872495" w:rsidRPr="00E20765" w:rsidRDefault="00872495" w:rsidP="00872495">
      <w:pPr>
        <w:rPr>
          <w:sz w:val="18"/>
          <w:szCs w:val="18"/>
        </w:rPr>
      </w:pPr>
      <w:r>
        <w:rPr>
          <w:noProof/>
          <w:sz w:val="18"/>
        </w:rPr>
        <w:drawing>
          <wp:anchor distT="0" distB="0" distL="114300" distR="114300" simplePos="0" relativeHeight="251661312" behindDoc="1" locked="0" layoutInCell="1" allowOverlap="1" wp14:anchorId="1E2448B9" wp14:editId="512E13BC">
            <wp:simplePos x="0" y="0"/>
            <wp:positionH relativeFrom="margin">
              <wp:posOffset>-23495</wp:posOffset>
            </wp:positionH>
            <wp:positionV relativeFrom="paragraph">
              <wp:posOffset>150495</wp:posOffset>
            </wp:positionV>
            <wp:extent cx="2794635" cy="1570355"/>
            <wp:effectExtent l="0" t="0" r="5715" b="0"/>
            <wp:wrapTight wrapText="bothSides">
              <wp:wrapPolygon edited="0">
                <wp:start x="0" y="0"/>
                <wp:lineTo x="0" y="21224"/>
                <wp:lineTo x="21497" y="21224"/>
                <wp:lineTo x="21497" y="0"/>
                <wp:lineTo x="0" y="0"/>
              </wp:wrapPolygon>
            </wp:wrapTight>
            <wp:docPr id="1641763340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635" cy="15703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18"/>
        </w:rPr>
        <w:t xml:space="preserve"> </w:t>
      </w:r>
      <w:r>
        <w:rPr>
          <w:sz w:val="18"/>
        </w:rPr>
        <w:br/>
        <w:t>O líder em tecnologia também quer marcar pontos na feira de 2025 com soluções de automação personalizadas e cobots para empresas de todos os portes, complementadas por soluções digitais e know-how sólido.</w:t>
      </w:r>
    </w:p>
    <w:p w14:paraId="44E17D0B" w14:textId="24B0DCB7" w:rsidR="00C510D5" w:rsidRPr="00E20765" w:rsidRDefault="00C510D5" w:rsidP="00872495">
      <w:pPr>
        <w:rPr>
          <w:b/>
          <w:bCs/>
          <w:sz w:val="18"/>
          <w:szCs w:val="18"/>
          <w:lang w:val="de-DE"/>
        </w:rPr>
      </w:pPr>
    </w:p>
    <w:p w14:paraId="5BB54138" w14:textId="4991ACC1" w:rsidR="002676EF" w:rsidRDefault="002676EF" w:rsidP="00872495">
      <w:pPr>
        <w:rPr>
          <w:b/>
          <w:bCs/>
          <w:sz w:val="18"/>
          <w:szCs w:val="18"/>
          <w:lang w:val="de-DE"/>
        </w:rPr>
      </w:pPr>
    </w:p>
    <w:p w14:paraId="361F2A95" w14:textId="714B61CF" w:rsidR="00E20765" w:rsidRPr="00E20765" w:rsidRDefault="00E20765" w:rsidP="00872495">
      <w:pPr>
        <w:rPr>
          <w:b/>
          <w:bCs/>
          <w:sz w:val="18"/>
          <w:szCs w:val="18"/>
        </w:rPr>
      </w:pPr>
      <w:r>
        <w:rPr>
          <w:noProof/>
          <w:color w:val="262626" w:themeColor="text1" w:themeTint="D9"/>
          <w:sz w:val="18"/>
        </w:rPr>
        <w:drawing>
          <wp:anchor distT="0" distB="0" distL="114300" distR="114300" simplePos="0" relativeHeight="251664384" behindDoc="1" locked="0" layoutInCell="1" allowOverlap="1" wp14:anchorId="3DCD2AF3" wp14:editId="778414C1">
            <wp:simplePos x="0" y="0"/>
            <wp:positionH relativeFrom="margin">
              <wp:posOffset>-24765</wp:posOffset>
            </wp:positionH>
            <wp:positionV relativeFrom="paragraph">
              <wp:posOffset>252730</wp:posOffset>
            </wp:positionV>
            <wp:extent cx="2815590" cy="1589405"/>
            <wp:effectExtent l="0" t="0" r="3810" b="0"/>
            <wp:wrapTight wrapText="bothSides">
              <wp:wrapPolygon edited="0">
                <wp:start x="0" y="0"/>
                <wp:lineTo x="0" y="21229"/>
                <wp:lineTo x="21483" y="21229"/>
                <wp:lineTo x="21483" y="0"/>
                <wp:lineTo x="0" y="0"/>
              </wp:wrapPolygon>
            </wp:wrapTight>
            <wp:docPr id="1004576313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576313" name="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682" b="6828"/>
                    <a:stretch/>
                  </pic:blipFill>
                  <pic:spPr bwMode="auto">
                    <a:xfrm>
                      <a:off x="0" y="0"/>
                      <a:ext cx="2815590" cy="15894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B7CCCD" w14:textId="5C0A9B6F" w:rsidR="00F514B6" w:rsidRPr="00E20765" w:rsidRDefault="00F514B6" w:rsidP="00872495">
      <w:pPr>
        <w:rPr>
          <w:b/>
          <w:bCs/>
          <w:sz w:val="18"/>
          <w:szCs w:val="18"/>
        </w:rPr>
      </w:pPr>
      <w:r>
        <w:rPr>
          <w:sz w:val="18"/>
        </w:rPr>
        <w:t xml:space="preserve">O Cold Metal Transfer, mais conhecido como CMT, está comemorando seu 20.º aniversário. Sua precisão é única. Por isso, a mais recente curva sinérgica do CMT Additive Pro otimizada para 3D também será exibida no estande. </w:t>
      </w:r>
    </w:p>
    <w:p w14:paraId="030ED815" w14:textId="77777777" w:rsidR="00F514B6" w:rsidRPr="00E20765" w:rsidRDefault="00F514B6" w:rsidP="00872495">
      <w:pPr>
        <w:rPr>
          <w:b/>
          <w:bCs/>
          <w:sz w:val="18"/>
          <w:szCs w:val="18"/>
          <w:lang w:val="de-DE"/>
        </w:rPr>
      </w:pPr>
    </w:p>
    <w:p w14:paraId="4C0EC2AB" w14:textId="77777777" w:rsidR="00F514B6" w:rsidRPr="00E20765" w:rsidRDefault="00F514B6" w:rsidP="00872495">
      <w:pPr>
        <w:rPr>
          <w:b/>
          <w:bCs/>
          <w:sz w:val="18"/>
          <w:szCs w:val="18"/>
          <w:lang w:val="de-DE"/>
        </w:rPr>
      </w:pPr>
    </w:p>
    <w:p w14:paraId="1456A8FF" w14:textId="4496C8DD" w:rsidR="0022753C" w:rsidRDefault="00E20765" w:rsidP="00872495">
      <w:pPr>
        <w:rPr>
          <w:b/>
          <w:bCs/>
          <w:sz w:val="18"/>
          <w:szCs w:val="18"/>
        </w:rPr>
      </w:pPr>
      <w:r>
        <w:rPr>
          <w:b/>
          <w:noProof/>
          <w:sz w:val="18"/>
        </w:rPr>
        <w:drawing>
          <wp:anchor distT="0" distB="0" distL="114300" distR="114300" simplePos="0" relativeHeight="251669504" behindDoc="1" locked="0" layoutInCell="1" allowOverlap="1" wp14:anchorId="4EEE9775" wp14:editId="10A102B4">
            <wp:simplePos x="0" y="0"/>
            <wp:positionH relativeFrom="margin">
              <wp:posOffset>-22860</wp:posOffset>
            </wp:positionH>
            <wp:positionV relativeFrom="paragraph">
              <wp:posOffset>272415</wp:posOffset>
            </wp:positionV>
            <wp:extent cx="1267200" cy="1897200"/>
            <wp:effectExtent l="0" t="0" r="9525" b="8255"/>
            <wp:wrapTight wrapText="bothSides">
              <wp:wrapPolygon edited="0">
                <wp:start x="0" y="0"/>
                <wp:lineTo x="0" y="21477"/>
                <wp:lineTo x="21438" y="21477"/>
                <wp:lineTo x="21438" y="0"/>
                <wp:lineTo x="0" y="0"/>
              </wp:wrapPolygon>
            </wp:wrapTight>
            <wp:docPr id="1321599154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7200" cy="189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9064281" w14:textId="39FD46ED" w:rsidR="006A0BAD" w:rsidRPr="00E20765" w:rsidRDefault="006A0BAD" w:rsidP="006A0BAD">
      <w:pPr>
        <w:rPr>
          <w:b/>
          <w:bCs/>
          <w:sz w:val="18"/>
          <w:szCs w:val="18"/>
        </w:rPr>
      </w:pPr>
      <w:r>
        <w:rPr>
          <w:sz w:val="18"/>
        </w:rPr>
        <w:t xml:space="preserve">Harald Scherleitner MBA </w:t>
      </w:r>
      <w:r>
        <w:rPr>
          <w:sz w:val="18"/>
        </w:rPr>
        <w:br/>
        <w:t xml:space="preserve">Chief Sales Officer (CSO) </w:t>
      </w:r>
      <w:r>
        <w:rPr>
          <w:sz w:val="18"/>
        </w:rPr>
        <w:br/>
        <w:t>Fronius International GmbH</w:t>
      </w:r>
    </w:p>
    <w:p w14:paraId="220EE8F6" w14:textId="77777777" w:rsidR="006A0BAD" w:rsidRDefault="006A0BAD" w:rsidP="00872495">
      <w:pPr>
        <w:rPr>
          <w:b/>
          <w:bCs/>
          <w:sz w:val="20"/>
          <w:szCs w:val="20"/>
          <w:lang w:val="en-US"/>
        </w:rPr>
      </w:pPr>
    </w:p>
    <w:p w14:paraId="4003CD6E" w14:textId="77777777" w:rsidR="006A0BAD" w:rsidRDefault="006A0BAD" w:rsidP="00872495">
      <w:pPr>
        <w:rPr>
          <w:b/>
          <w:bCs/>
          <w:sz w:val="20"/>
          <w:szCs w:val="20"/>
          <w:lang w:val="en-US"/>
        </w:rPr>
      </w:pPr>
    </w:p>
    <w:p w14:paraId="321D488B" w14:textId="77777777" w:rsidR="006A0BAD" w:rsidRDefault="006A0BAD" w:rsidP="00872495">
      <w:pPr>
        <w:rPr>
          <w:b/>
          <w:bCs/>
          <w:sz w:val="20"/>
          <w:szCs w:val="20"/>
          <w:lang w:val="en-US"/>
        </w:rPr>
      </w:pPr>
    </w:p>
    <w:p w14:paraId="35BEE2DA" w14:textId="77777777" w:rsidR="006A0BAD" w:rsidRPr="006A0BAD" w:rsidRDefault="006A0BAD" w:rsidP="00872495">
      <w:pPr>
        <w:rPr>
          <w:b/>
          <w:bCs/>
          <w:sz w:val="20"/>
          <w:szCs w:val="20"/>
          <w:lang w:val="en-US"/>
        </w:rPr>
      </w:pPr>
    </w:p>
    <w:p w14:paraId="4A6D3EAF" w14:textId="77777777" w:rsidR="00E20765" w:rsidRDefault="00E20765" w:rsidP="009D5B42">
      <w:pPr>
        <w:rPr>
          <w:b/>
          <w:bCs/>
          <w:sz w:val="20"/>
          <w:szCs w:val="20"/>
          <w:lang w:val="de-DE"/>
        </w:rPr>
      </w:pPr>
    </w:p>
    <w:p w14:paraId="6A9B0B07" w14:textId="77777777" w:rsidR="0070790C" w:rsidRDefault="0070790C" w:rsidP="009D5B42">
      <w:pPr>
        <w:rPr>
          <w:b/>
          <w:bCs/>
          <w:sz w:val="20"/>
          <w:szCs w:val="20"/>
          <w:lang w:val="de-DE"/>
        </w:rPr>
      </w:pPr>
    </w:p>
    <w:p w14:paraId="74C42527" w14:textId="77777777" w:rsidR="0070790C" w:rsidRDefault="0070790C" w:rsidP="009D5B42">
      <w:pPr>
        <w:rPr>
          <w:b/>
          <w:bCs/>
          <w:sz w:val="20"/>
          <w:szCs w:val="20"/>
          <w:lang w:val="de-DE"/>
        </w:rPr>
      </w:pPr>
    </w:p>
    <w:p w14:paraId="6078E3B4" w14:textId="77777777" w:rsidR="0070790C" w:rsidRDefault="0070790C" w:rsidP="009D5B42">
      <w:pPr>
        <w:rPr>
          <w:b/>
          <w:bCs/>
          <w:sz w:val="20"/>
          <w:szCs w:val="20"/>
          <w:lang w:val="de-DE"/>
        </w:rPr>
      </w:pPr>
    </w:p>
    <w:p w14:paraId="7A165DB2" w14:textId="77777777" w:rsidR="0070790C" w:rsidRDefault="0070790C" w:rsidP="009D5B42">
      <w:pPr>
        <w:rPr>
          <w:b/>
          <w:bCs/>
          <w:sz w:val="20"/>
          <w:szCs w:val="20"/>
          <w:lang w:val="de-DE"/>
        </w:rPr>
      </w:pPr>
    </w:p>
    <w:p w14:paraId="002C5729" w14:textId="77777777" w:rsidR="0070790C" w:rsidRPr="00D75343" w:rsidRDefault="0070790C" w:rsidP="0070790C">
      <w:pPr>
        <w:spacing w:after="0" w:line="240" w:lineRule="auto"/>
        <w:rPr>
          <w:bCs/>
          <w:sz w:val="20"/>
          <w:szCs w:val="20"/>
          <w:u w:val="single"/>
        </w:rPr>
      </w:pPr>
      <w:r w:rsidRPr="00D75343">
        <w:rPr>
          <w:bCs/>
          <w:sz w:val="20"/>
          <w:u w:val="single"/>
        </w:rPr>
        <w:lastRenderedPageBreak/>
        <w:t>Somos a Fronius.</w:t>
      </w:r>
    </w:p>
    <w:p w14:paraId="401882A8" w14:textId="77777777" w:rsidR="0070790C" w:rsidRDefault="0070790C" w:rsidP="0070790C">
      <w:pPr>
        <w:spacing w:after="0" w:line="240" w:lineRule="auto"/>
        <w:rPr>
          <w:sz w:val="20"/>
        </w:rPr>
      </w:pPr>
      <w:r>
        <w:rPr>
          <w:sz w:val="20"/>
        </w:rPr>
        <w:t>Mais de 7.000 funcionários em todo o mundo, uma participação atual de exportação de 85% e 1.604 patentes ativas: este somos nós, a Fronius. Fundada em 1945 como uma operação regional de um homem só, agora somos um dos players globais, como demonstrado de modo impressionante por nossas 38 subsidiárias internacionais e nossa rede de distribuidores em mais de 60 países. No entanto, em nosso núcleo, ainda somos uma empresa familiar da Áustria, ativa em tecnologia fotovoltaica, soldagem e carregamento de baterias. Sempre desenvolvemos produtos e soluções para um futuro habitável, oferecendo a nossos clientes um pacote completo: desde o planejamento preliminar e consultoria até o monitoramento contínuo e um serviço de reparo sob medida para suas necessidades. Somos inovadores. Somos curiosos. Somos a Fronius.</w:t>
      </w:r>
    </w:p>
    <w:p w14:paraId="07593ACE" w14:textId="77777777" w:rsidR="0070790C" w:rsidRDefault="0070790C" w:rsidP="0070790C">
      <w:pPr>
        <w:spacing w:after="0" w:line="240" w:lineRule="auto"/>
        <w:rPr>
          <w:sz w:val="20"/>
        </w:rPr>
      </w:pPr>
    </w:p>
    <w:p w14:paraId="0531B58D" w14:textId="77777777" w:rsidR="0070790C" w:rsidRDefault="0070790C" w:rsidP="0070790C">
      <w:pPr>
        <w:spacing w:after="0" w:line="240" w:lineRule="auto"/>
        <w:rPr>
          <w:sz w:val="20"/>
          <w:szCs w:val="20"/>
        </w:rPr>
      </w:pPr>
    </w:p>
    <w:p w14:paraId="5F0E84FD" w14:textId="77777777" w:rsidR="0070790C" w:rsidRPr="00D75343" w:rsidRDefault="0070790C" w:rsidP="0070790C">
      <w:pPr>
        <w:spacing w:after="0"/>
        <w:rPr>
          <w:rFonts w:cs="Noto Sans"/>
          <w:bCs/>
          <w:color w:val="000000"/>
          <w:sz w:val="20"/>
          <w:szCs w:val="20"/>
          <w:u w:val="single"/>
        </w:rPr>
      </w:pPr>
      <w:r w:rsidRPr="002C6810">
        <w:rPr>
          <w:bCs/>
          <w:color w:val="000000"/>
          <w:sz w:val="20"/>
          <w:u w:val="single"/>
        </w:rPr>
        <w:t>Welding Solutions</w:t>
      </w:r>
      <w:r w:rsidRPr="00D75343">
        <w:rPr>
          <w:bCs/>
          <w:color w:val="000000"/>
          <w:sz w:val="20"/>
          <w:u w:val="single"/>
        </w:rPr>
        <w:t>.</w:t>
      </w:r>
    </w:p>
    <w:p w14:paraId="4B10C28A" w14:textId="77777777" w:rsidR="0070790C" w:rsidRDefault="0070790C" w:rsidP="0070790C">
      <w:pPr>
        <w:spacing w:after="0"/>
        <w:rPr>
          <w:color w:val="000000"/>
          <w:sz w:val="20"/>
        </w:rPr>
      </w:pPr>
      <w:r>
        <w:rPr>
          <w:color w:val="000000"/>
          <w:sz w:val="20"/>
        </w:rPr>
        <w:t>A mais alta qualidade de arco voltaico, compreensão profunda do cliente, desejo de desenvolvimento tecnológico: Somos líderes de inovação em soldagem por arco voltaico e líderes de mercado global em soldagem robótica. Comprovamos nossa experiência com sistemas completos automatizados individuais e soluções de soldagem digital para a Indústria 5.0. Sistemas de soldagem intuitivos para aplicações de solda manual, acessórios de soldadura de alta qualidade e produtos de proteção eficazes para a segurança do usuário completam nosso portfólio. Como empresa global, contamos com atendimento regional: nossas equipes locais estão à disposição de nossos clientes em todo o mundo. Com nossas tecnologias, definimos tendências e criamos conexões – entre metais, indústrias e pessoas.</w:t>
      </w:r>
    </w:p>
    <w:p w14:paraId="5D03FFCC" w14:textId="77777777" w:rsidR="0070790C" w:rsidRDefault="0070790C" w:rsidP="0070790C">
      <w:pPr>
        <w:spacing w:after="0"/>
        <w:rPr>
          <w:color w:val="000000"/>
          <w:sz w:val="20"/>
        </w:rPr>
      </w:pPr>
    </w:p>
    <w:p w14:paraId="7D7922E0" w14:textId="77777777" w:rsidR="0070790C" w:rsidRPr="004F147E" w:rsidRDefault="0070790C" w:rsidP="0070790C">
      <w:pPr>
        <w:spacing w:after="0"/>
        <w:rPr>
          <w:rFonts w:cs="Noto Sans"/>
          <w:sz w:val="20"/>
          <w:szCs w:val="20"/>
          <w:u w:val="single"/>
          <w:lang w:val="en-US"/>
        </w:rPr>
      </w:pPr>
      <w:r w:rsidRPr="004F147E">
        <w:rPr>
          <w:rFonts w:cs="Noto Sans"/>
          <w:sz w:val="20"/>
          <w:szCs w:val="20"/>
          <w:u w:val="single"/>
          <w:lang w:val="en-US"/>
        </w:rPr>
        <w:t xml:space="preserve">Para </w:t>
      </w:r>
      <w:proofErr w:type="spellStart"/>
      <w:r w:rsidRPr="004F147E">
        <w:rPr>
          <w:rFonts w:cs="Noto Sans"/>
          <w:sz w:val="20"/>
          <w:szCs w:val="20"/>
          <w:u w:val="single"/>
          <w:lang w:val="en-US"/>
        </w:rPr>
        <w:t>mais</w:t>
      </w:r>
      <w:proofErr w:type="spellEnd"/>
      <w:r w:rsidRPr="004F147E">
        <w:rPr>
          <w:rFonts w:cs="Noto Sans"/>
          <w:sz w:val="20"/>
          <w:szCs w:val="20"/>
          <w:u w:val="single"/>
          <w:lang w:val="en-US"/>
        </w:rPr>
        <w:t xml:space="preserve"> </w:t>
      </w:r>
      <w:proofErr w:type="spellStart"/>
      <w:r w:rsidRPr="004F147E">
        <w:rPr>
          <w:rFonts w:cs="Noto Sans"/>
          <w:sz w:val="20"/>
          <w:szCs w:val="20"/>
          <w:u w:val="single"/>
          <w:lang w:val="en-US"/>
        </w:rPr>
        <w:t>informações</w:t>
      </w:r>
      <w:proofErr w:type="spellEnd"/>
      <w:r w:rsidRPr="004F147E">
        <w:rPr>
          <w:rFonts w:cs="Noto Sans"/>
          <w:sz w:val="20"/>
          <w:szCs w:val="20"/>
          <w:u w:val="single"/>
          <w:lang w:val="en-US"/>
        </w:rPr>
        <w:t xml:space="preserve">, </w:t>
      </w:r>
      <w:proofErr w:type="spellStart"/>
      <w:r w:rsidRPr="004F147E">
        <w:rPr>
          <w:rFonts w:cs="Noto Sans"/>
          <w:sz w:val="20"/>
          <w:szCs w:val="20"/>
          <w:u w:val="single"/>
          <w:lang w:val="en-US"/>
        </w:rPr>
        <w:t>contate</w:t>
      </w:r>
      <w:proofErr w:type="spellEnd"/>
      <w:r w:rsidRPr="004F147E">
        <w:rPr>
          <w:rFonts w:cs="Noto Sans"/>
          <w:sz w:val="20"/>
          <w:szCs w:val="20"/>
          <w:u w:val="single"/>
          <w:lang w:val="en-US"/>
        </w:rPr>
        <w:t>:</w:t>
      </w:r>
    </w:p>
    <w:p w14:paraId="2B3BEF8D" w14:textId="77777777" w:rsidR="0070790C" w:rsidRPr="004F147E" w:rsidRDefault="0070790C" w:rsidP="0070790C">
      <w:pPr>
        <w:spacing w:after="0"/>
        <w:rPr>
          <w:rFonts w:cs="Noto Sans"/>
          <w:sz w:val="20"/>
          <w:szCs w:val="20"/>
          <w:lang w:val="en-US"/>
        </w:rPr>
      </w:pPr>
      <w:r w:rsidRPr="004F147E">
        <w:rPr>
          <w:rFonts w:cs="Noto Sans"/>
          <w:sz w:val="20"/>
          <w:szCs w:val="20"/>
          <w:lang w:val="en-US"/>
        </w:rPr>
        <w:t xml:space="preserve">FRONIUS DO BRASIL Comércio, Indústria e Serviços </w:t>
      </w:r>
      <w:proofErr w:type="spellStart"/>
      <w:r w:rsidRPr="004F147E">
        <w:rPr>
          <w:rFonts w:cs="Noto Sans"/>
          <w:sz w:val="20"/>
          <w:szCs w:val="20"/>
          <w:lang w:val="en-US"/>
        </w:rPr>
        <w:t>Ltda</w:t>
      </w:r>
      <w:proofErr w:type="spellEnd"/>
      <w:r w:rsidRPr="004F147E">
        <w:rPr>
          <w:rFonts w:cs="Noto Sans"/>
          <w:sz w:val="20"/>
          <w:szCs w:val="20"/>
          <w:lang w:val="en-US"/>
        </w:rPr>
        <w:t xml:space="preserve">, </w:t>
      </w:r>
    </w:p>
    <w:p w14:paraId="3561B796" w14:textId="77777777" w:rsidR="0070790C" w:rsidRPr="00DC5B4E" w:rsidRDefault="0070790C" w:rsidP="0070790C">
      <w:pPr>
        <w:spacing w:after="0"/>
        <w:rPr>
          <w:rFonts w:cs="Noto Sans"/>
          <w:sz w:val="20"/>
          <w:szCs w:val="20"/>
          <w:lang w:val="de-DE"/>
        </w:rPr>
      </w:pPr>
      <w:proofErr w:type="spellStart"/>
      <w:r w:rsidRPr="00DC5B4E">
        <w:rPr>
          <w:rFonts w:cs="Noto Sans"/>
          <w:sz w:val="20"/>
          <w:szCs w:val="20"/>
          <w:lang w:val="de-DE"/>
        </w:rPr>
        <w:t>Unidade</w:t>
      </w:r>
      <w:proofErr w:type="spellEnd"/>
      <w:r w:rsidRPr="00DC5B4E">
        <w:rPr>
          <w:rFonts w:cs="Noto Sans"/>
          <w:sz w:val="20"/>
          <w:szCs w:val="20"/>
          <w:lang w:val="de-DE"/>
        </w:rPr>
        <w:t xml:space="preserve"> de </w:t>
      </w:r>
      <w:proofErr w:type="spellStart"/>
      <w:r w:rsidRPr="00DC5B4E">
        <w:rPr>
          <w:rFonts w:cs="Noto Sans"/>
          <w:sz w:val="20"/>
          <w:szCs w:val="20"/>
          <w:lang w:val="de-DE"/>
        </w:rPr>
        <w:t>Negócios</w:t>
      </w:r>
      <w:proofErr w:type="spellEnd"/>
      <w:r w:rsidRPr="00DC5B4E">
        <w:rPr>
          <w:rFonts w:cs="Noto Sans"/>
          <w:sz w:val="20"/>
          <w:szCs w:val="20"/>
          <w:lang w:val="de-DE"/>
        </w:rPr>
        <w:t xml:space="preserve"> de </w:t>
      </w:r>
      <w:proofErr w:type="spellStart"/>
      <w:r w:rsidRPr="00DC5B4E">
        <w:rPr>
          <w:rFonts w:cs="Noto Sans"/>
          <w:sz w:val="20"/>
          <w:szCs w:val="20"/>
          <w:lang w:val="de-DE"/>
        </w:rPr>
        <w:t>Soldagem</w:t>
      </w:r>
      <w:proofErr w:type="spellEnd"/>
      <w:r w:rsidRPr="00DC5B4E">
        <w:rPr>
          <w:rFonts w:cs="Noto Sans"/>
          <w:sz w:val="20"/>
          <w:szCs w:val="20"/>
          <w:lang w:val="de-DE"/>
        </w:rPr>
        <w:t xml:space="preserve">, </w:t>
      </w:r>
      <w:proofErr w:type="spellStart"/>
      <w:r w:rsidRPr="00DC5B4E">
        <w:rPr>
          <w:rFonts w:cs="Noto Sans"/>
          <w:sz w:val="20"/>
          <w:szCs w:val="20"/>
          <w:lang w:val="de-DE"/>
        </w:rPr>
        <w:t>Sra</w:t>
      </w:r>
      <w:proofErr w:type="spellEnd"/>
      <w:r w:rsidRPr="00DC5B4E">
        <w:rPr>
          <w:rFonts w:cs="Noto Sans"/>
          <w:sz w:val="20"/>
          <w:szCs w:val="20"/>
          <w:lang w:val="de-DE"/>
        </w:rPr>
        <w:t xml:space="preserve">. </w:t>
      </w:r>
      <w:r w:rsidRPr="00D77BA0">
        <w:rPr>
          <w:rFonts w:cs="Noto Sans"/>
          <w:sz w:val="20"/>
          <w:szCs w:val="20"/>
          <w:lang w:val="de-DE"/>
        </w:rPr>
        <w:t>Giovanna Padilha</w:t>
      </w:r>
      <w:r w:rsidRPr="00DC5B4E">
        <w:rPr>
          <w:rFonts w:cs="Noto Sans"/>
          <w:sz w:val="20"/>
          <w:szCs w:val="20"/>
          <w:lang w:val="de-DE"/>
        </w:rPr>
        <w:t>,</w:t>
      </w:r>
    </w:p>
    <w:p w14:paraId="00CCB449" w14:textId="77777777" w:rsidR="0070790C" w:rsidRPr="004F147E" w:rsidRDefault="0070790C" w:rsidP="0070790C">
      <w:pPr>
        <w:spacing w:after="0"/>
        <w:rPr>
          <w:rFonts w:cs="Noto Sans"/>
          <w:sz w:val="20"/>
          <w:szCs w:val="20"/>
          <w:lang w:val="en-US"/>
        </w:rPr>
      </w:pPr>
      <w:r w:rsidRPr="004F147E">
        <w:rPr>
          <w:rFonts w:cs="Noto Sans"/>
          <w:sz w:val="20"/>
          <w:szCs w:val="20"/>
          <w:lang w:val="en-US"/>
        </w:rPr>
        <w:t xml:space="preserve">Rua José Martins Fernandes, 601, </w:t>
      </w:r>
      <w:proofErr w:type="spellStart"/>
      <w:r w:rsidRPr="004F147E">
        <w:rPr>
          <w:rFonts w:cs="Noto Sans"/>
          <w:sz w:val="20"/>
          <w:szCs w:val="20"/>
          <w:lang w:val="en-US"/>
        </w:rPr>
        <w:t>Batistini</w:t>
      </w:r>
      <w:proofErr w:type="spellEnd"/>
      <w:r w:rsidRPr="004F147E">
        <w:rPr>
          <w:rFonts w:cs="Noto Sans"/>
          <w:sz w:val="20"/>
          <w:szCs w:val="20"/>
          <w:lang w:val="en-US"/>
        </w:rPr>
        <w:t>, São Bernardo do Campo, SP</w:t>
      </w:r>
    </w:p>
    <w:p w14:paraId="482D103D" w14:textId="77777777" w:rsidR="0070790C" w:rsidRPr="00DC5B4E" w:rsidRDefault="0070790C" w:rsidP="0070790C">
      <w:pPr>
        <w:spacing w:after="0"/>
        <w:rPr>
          <w:rFonts w:cs="Noto Sans"/>
          <w:sz w:val="20"/>
          <w:szCs w:val="20"/>
          <w:lang w:val="de-DE"/>
        </w:rPr>
      </w:pPr>
      <w:r w:rsidRPr="00DC5B4E">
        <w:rPr>
          <w:rFonts w:cs="Noto Sans"/>
          <w:sz w:val="20"/>
          <w:szCs w:val="20"/>
          <w:lang w:val="de-DE"/>
        </w:rPr>
        <w:t>Tel. +55 11 3563 / 380</w:t>
      </w:r>
      <w:r>
        <w:rPr>
          <w:rFonts w:cs="Noto Sans"/>
          <w:sz w:val="20"/>
          <w:szCs w:val="20"/>
          <w:lang w:val="de-DE"/>
        </w:rPr>
        <w:t>8</w:t>
      </w:r>
    </w:p>
    <w:p w14:paraId="03D4C516" w14:textId="77777777" w:rsidR="0070790C" w:rsidRPr="00435C80" w:rsidRDefault="0070790C" w:rsidP="0070790C">
      <w:pPr>
        <w:spacing w:after="0"/>
        <w:rPr>
          <w:rFonts w:cs="Noto Sans"/>
          <w:sz w:val="20"/>
          <w:szCs w:val="20"/>
          <w:lang w:val="de-DE"/>
        </w:rPr>
      </w:pPr>
      <w:r w:rsidRPr="00DC5B4E">
        <w:rPr>
          <w:rFonts w:cs="Noto Sans"/>
          <w:sz w:val="20"/>
          <w:szCs w:val="20"/>
          <w:lang w:val="de-DE"/>
        </w:rPr>
        <w:t xml:space="preserve">E-Mail: </w:t>
      </w:r>
      <w:hyperlink r:id="rId12" w:history="1">
        <w:r w:rsidRPr="003D3279">
          <w:rPr>
            <w:rStyle w:val="Hyperlink"/>
            <w:rFonts w:cs="Noto Sans"/>
            <w:sz w:val="20"/>
            <w:szCs w:val="20"/>
            <w:lang w:val="de-DE"/>
          </w:rPr>
          <w:t>padilha.giovanna@fronius.com</w:t>
        </w:r>
      </w:hyperlink>
      <w:r>
        <w:rPr>
          <w:rFonts w:cs="Noto Sans"/>
          <w:sz w:val="20"/>
          <w:szCs w:val="20"/>
          <w:lang w:val="de-DE"/>
        </w:rPr>
        <w:t xml:space="preserve"> </w:t>
      </w:r>
    </w:p>
    <w:p w14:paraId="1499A287" w14:textId="77777777" w:rsidR="0070790C" w:rsidRPr="00DC5B4E" w:rsidRDefault="0070790C" w:rsidP="0070790C">
      <w:pPr>
        <w:spacing w:after="0"/>
        <w:rPr>
          <w:rFonts w:cs="Noto Sans"/>
          <w:sz w:val="20"/>
          <w:szCs w:val="20"/>
          <w:lang w:val="de-DE"/>
        </w:rPr>
      </w:pPr>
    </w:p>
    <w:p w14:paraId="64FCDE19" w14:textId="77777777" w:rsidR="0070790C" w:rsidRPr="004F147E" w:rsidRDefault="0070790C" w:rsidP="0070790C">
      <w:pPr>
        <w:spacing w:after="0"/>
        <w:rPr>
          <w:rFonts w:cs="Noto Sans"/>
          <w:sz w:val="20"/>
          <w:szCs w:val="20"/>
          <w:u w:val="single"/>
          <w:lang w:val="en-US"/>
        </w:rPr>
      </w:pPr>
      <w:r w:rsidRPr="004F147E">
        <w:rPr>
          <w:rFonts w:cs="Noto Sans"/>
          <w:sz w:val="20"/>
          <w:szCs w:val="20"/>
          <w:u w:val="single"/>
          <w:lang w:val="en-US"/>
        </w:rPr>
        <w:t xml:space="preserve">Envie um exemplar para a </w:t>
      </w:r>
      <w:proofErr w:type="spellStart"/>
      <w:r w:rsidRPr="004F147E">
        <w:rPr>
          <w:rFonts w:cs="Noto Sans"/>
          <w:sz w:val="20"/>
          <w:szCs w:val="20"/>
          <w:u w:val="single"/>
          <w:lang w:val="en-US"/>
        </w:rPr>
        <w:t>nossa</w:t>
      </w:r>
      <w:proofErr w:type="spellEnd"/>
      <w:r w:rsidRPr="004F147E">
        <w:rPr>
          <w:rFonts w:cs="Noto Sans"/>
          <w:sz w:val="20"/>
          <w:szCs w:val="20"/>
          <w:u w:val="single"/>
          <w:lang w:val="en-US"/>
        </w:rPr>
        <w:t xml:space="preserve"> </w:t>
      </w:r>
      <w:proofErr w:type="spellStart"/>
      <w:r w:rsidRPr="004F147E">
        <w:rPr>
          <w:rFonts w:cs="Noto Sans"/>
          <w:sz w:val="20"/>
          <w:szCs w:val="20"/>
          <w:u w:val="single"/>
          <w:lang w:val="en-US"/>
        </w:rPr>
        <w:t>agência</w:t>
      </w:r>
      <w:proofErr w:type="spellEnd"/>
      <w:r w:rsidRPr="004F147E">
        <w:rPr>
          <w:rFonts w:cs="Noto Sans"/>
          <w:sz w:val="20"/>
          <w:szCs w:val="20"/>
          <w:u w:val="single"/>
          <w:lang w:val="en-US"/>
        </w:rPr>
        <w:t>:</w:t>
      </w:r>
    </w:p>
    <w:p w14:paraId="53E142BE" w14:textId="77777777" w:rsidR="0070790C" w:rsidRPr="00DC5B4E" w:rsidRDefault="0070790C" w:rsidP="0070790C">
      <w:pPr>
        <w:spacing w:after="0"/>
        <w:rPr>
          <w:rFonts w:cs="Noto Sans"/>
          <w:sz w:val="20"/>
          <w:szCs w:val="20"/>
          <w:lang w:val="de-DE"/>
        </w:rPr>
      </w:pPr>
      <w:r w:rsidRPr="00DC5B4E">
        <w:rPr>
          <w:rFonts w:cs="Noto Sans"/>
          <w:sz w:val="20"/>
          <w:szCs w:val="20"/>
          <w:lang w:val="de-DE"/>
        </w:rPr>
        <w:t>a1kommunikation Schweizer GmbH, Senhora Kirsten Ludwig,</w:t>
      </w:r>
    </w:p>
    <w:p w14:paraId="03CA4ED1" w14:textId="77777777" w:rsidR="0070790C" w:rsidRPr="00DC5B4E" w:rsidRDefault="0070790C" w:rsidP="0070790C">
      <w:pPr>
        <w:spacing w:after="0"/>
        <w:rPr>
          <w:rFonts w:cs="Noto Sans"/>
          <w:sz w:val="20"/>
          <w:szCs w:val="20"/>
          <w:lang w:val="de-DE"/>
        </w:rPr>
      </w:pPr>
      <w:r w:rsidRPr="00DC5B4E">
        <w:rPr>
          <w:rFonts w:cs="Noto Sans"/>
          <w:sz w:val="20"/>
          <w:szCs w:val="20"/>
          <w:lang w:val="de-DE"/>
        </w:rPr>
        <w:t>Oberdorfstraße 31 A, 70794 Filderstadt, Deutschland</w:t>
      </w:r>
    </w:p>
    <w:p w14:paraId="033E4899" w14:textId="77777777" w:rsidR="0070790C" w:rsidRPr="00DC5B4E" w:rsidRDefault="0070790C" w:rsidP="0070790C">
      <w:pPr>
        <w:spacing w:after="0"/>
        <w:rPr>
          <w:rFonts w:cs="Noto Sans"/>
          <w:sz w:val="20"/>
          <w:szCs w:val="20"/>
          <w:lang w:val="de-DE"/>
        </w:rPr>
      </w:pPr>
      <w:r w:rsidRPr="00DC5B4E">
        <w:rPr>
          <w:rFonts w:cs="Noto Sans"/>
          <w:sz w:val="20"/>
          <w:szCs w:val="20"/>
          <w:lang w:val="de-DE"/>
        </w:rPr>
        <w:t xml:space="preserve">Tel.: +49 0 711 9454161-2 </w:t>
      </w:r>
      <w:r>
        <w:rPr>
          <w:rFonts w:cs="Noto Sans"/>
          <w:sz w:val="20"/>
          <w:szCs w:val="20"/>
          <w:lang w:val="de-DE"/>
        </w:rPr>
        <w:br/>
      </w:r>
      <w:r w:rsidRPr="00DC5B4E">
        <w:rPr>
          <w:rFonts w:cs="Noto Sans"/>
          <w:sz w:val="20"/>
          <w:szCs w:val="20"/>
          <w:lang w:val="de-DE"/>
        </w:rPr>
        <w:t>E-</w:t>
      </w:r>
      <w:r>
        <w:rPr>
          <w:rFonts w:cs="Noto Sans"/>
          <w:sz w:val="20"/>
          <w:szCs w:val="20"/>
          <w:lang w:val="de-DE"/>
        </w:rPr>
        <w:t>M</w:t>
      </w:r>
      <w:r w:rsidRPr="00DC5B4E">
        <w:rPr>
          <w:rFonts w:cs="Noto Sans"/>
          <w:sz w:val="20"/>
          <w:szCs w:val="20"/>
          <w:lang w:val="de-DE"/>
        </w:rPr>
        <w:t xml:space="preserve">ail: </w:t>
      </w:r>
      <w:hyperlink r:id="rId13" w:history="1">
        <w:r w:rsidRPr="00DC5B4E">
          <w:rPr>
            <w:rStyle w:val="Hyperlink"/>
            <w:rFonts w:cs="Noto Sans"/>
            <w:sz w:val="20"/>
            <w:szCs w:val="20"/>
            <w:lang w:val="de-DE"/>
          </w:rPr>
          <w:t>kirsten.ludwig@a1kommunikation.de</w:t>
        </w:r>
      </w:hyperlink>
    </w:p>
    <w:p w14:paraId="0773D08E" w14:textId="77777777" w:rsidR="0070790C" w:rsidRPr="00DC5B4E" w:rsidRDefault="0070790C" w:rsidP="0070790C">
      <w:pPr>
        <w:rPr>
          <w:rFonts w:cs="Noto Sans"/>
          <w:sz w:val="20"/>
          <w:szCs w:val="20"/>
          <w:lang w:val="de-DE"/>
        </w:rPr>
      </w:pPr>
    </w:p>
    <w:p w14:paraId="52B91014" w14:textId="50D4F8EA" w:rsidR="0070790C" w:rsidRPr="0070790C" w:rsidRDefault="0070790C" w:rsidP="009D5B42">
      <w:pPr>
        <w:rPr>
          <w:rFonts w:cs="Noto Sans"/>
          <w:sz w:val="20"/>
          <w:szCs w:val="20"/>
          <w:lang w:val="en-US"/>
        </w:rPr>
      </w:pPr>
      <w:r w:rsidRPr="004F147E">
        <w:rPr>
          <w:rFonts w:cs="Noto Sans"/>
          <w:sz w:val="20"/>
          <w:szCs w:val="20"/>
          <w:lang w:val="en-US"/>
        </w:rPr>
        <w:t xml:space="preserve">Para </w:t>
      </w:r>
      <w:proofErr w:type="spellStart"/>
      <w:r w:rsidRPr="004F147E">
        <w:rPr>
          <w:rFonts w:cs="Noto Sans"/>
          <w:sz w:val="20"/>
          <w:szCs w:val="20"/>
          <w:lang w:val="en-US"/>
        </w:rPr>
        <w:t>procurar</w:t>
      </w:r>
      <w:proofErr w:type="spellEnd"/>
      <w:r w:rsidRPr="004F147E">
        <w:rPr>
          <w:rFonts w:cs="Noto Sans"/>
          <w:sz w:val="20"/>
          <w:szCs w:val="20"/>
          <w:lang w:val="en-US"/>
        </w:rPr>
        <w:t xml:space="preserve"> </w:t>
      </w:r>
      <w:proofErr w:type="spellStart"/>
      <w:r w:rsidRPr="004F147E">
        <w:rPr>
          <w:rFonts w:cs="Noto Sans"/>
          <w:sz w:val="20"/>
          <w:szCs w:val="20"/>
          <w:lang w:val="en-US"/>
        </w:rPr>
        <w:t>outras</w:t>
      </w:r>
      <w:proofErr w:type="spellEnd"/>
      <w:r w:rsidRPr="004F147E">
        <w:rPr>
          <w:rFonts w:cs="Noto Sans"/>
          <w:sz w:val="20"/>
          <w:szCs w:val="20"/>
          <w:lang w:val="en-US"/>
        </w:rPr>
        <w:t xml:space="preserve"> </w:t>
      </w:r>
      <w:proofErr w:type="spellStart"/>
      <w:r w:rsidRPr="004F147E">
        <w:rPr>
          <w:rFonts w:cs="Noto Sans"/>
          <w:sz w:val="20"/>
          <w:szCs w:val="20"/>
          <w:lang w:val="en-US"/>
        </w:rPr>
        <w:t>contribuições</w:t>
      </w:r>
      <w:proofErr w:type="spellEnd"/>
      <w:r w:rsidRPr="004F147E">
        <w:rPr>
          <w:rFonts w:cs="Noto Sans"/>
          <w:sz w:val="20"/>
          <w:szCs w:val="20"/>
          <w:lang w:val="en-US"/>
        </w:rPr>
        <w:t xml:space="preserve">, </w:t>
      </w:r>
      <w:proofErr w:type="spellStart"/>
      <w:r w:rsidRPr="004F147E">
        <w:rPr>
          <w:rFonts w:cs="Noto Sans"/>
          <w:sz w:val="20"/>
          <w:szCs w:val="20"/>
          <w:lang w:val="en-US"/>
        </w:rPr>
        <w:t>acesse</w:t>
      </w:r>
      <w:proofErr w:type="spellEnd"/>
      <w:r w:rsidRPr="004F147E">
        <w:rPr>
          <w:rFonts w:cs="Noto Sans"/>
          <w:sz w:val="20"/>
          <w:szCs w:val="20"/>
          <w:lang w:val="en-US"/>
        </w:rPr>
        <w:t xml:space="preserve"> </w:t>
      </w:r>
      <w:proofErr w:type="spellStart"/>
      <w:r w:rsidRPr="004F147E">
        <w:rPr>
          <w:rFonts w:cs="Noto Sans"/>
          <w:sz w:val="20"/>
          <w:szCs w:val="20"/>
          <w:lang w:val="en-US"/>
        </w:rPr>
        <w:t>nosso</w:t>
      </w:r>
      <w:proofErr w:type="spellEnd"/>
      <w:r w:rsidRPr="004F147E">
        <w:rPr>
          <w:rFonts w:cs="Noto Sans"/>
          <w:sz w:val="20"/>
          <w:szCs w:val="20"/>
          <w:lang w:val="en-US"/>
        </w:rPr>
        <w:t xml:space="preserve"> blog </w:t>
      </w:r>
      <w:proofErr w:type="spellStart"/>
      <w:r w:rsidRPr="004F147E">
        <w:rPr>
          <w:rFonts w:cs="Noto Sans"/>
          <w:sz w:val="20"/>
          <w:szCs w:val="20"/>
          <w:lang w:val="en-US"/>
        </w:rPr>
        <w:t>em</w:t>
      </w:r>
      <w:proofErr w:type="spellEnd"/>
      <w:r w:rsidRPr="004F147E">
        <w:rPr>
          <w:rFonts w:cs="Noto Sans"/>
          <w:sz w:val="20"/>
          <w:szCs w:val="20"/>
          <w:lang w:val="en-US"/>
        </w:rPr>
        <w:t xml:space="preserve"> blog.perfectwelding.fronius.com e </w:t>
      </w:r>
      <w:proofErr w:type="spellStart"/>
      <w:r w:rsidRPr="004F147E">
        <w:rPr>
          <w:rFonts w:cs="Noto Sans"/>
          <w:sz w:val="20"/>
          <w:szCs w:val="20"/>
          <w:lang w:val="en-US"/>
        </w:rPr>
        <w:t>siga</w:t>
      </w:r>
      <w:proofErr w:type="spellEnd"/>
      <w:r w:rsidRPr="004F147E">
        <w:rPr>
          <w:rFonts w:cs="Noto Sans"/>
          <w:sz w:val="20"/>
          <w:szCs w:val="20"/>
          <w:lang w:val="en-US"/>
        </w:rPr>
        <w:t xml:space="preserve"> </w:t>
      </w:r>
      <w:proofErr w:type="spellStart"/>
      <w:r w:rsidRPr="004F147E">
        <w:rPr>
          <w:rFonts w:cs="Noto Sans"/>
          <w:sz w:val="20"/>
          <w:szCs w:val="20"/>
          <w:lang w:val="en-US"/>
        </w:rPr>
        <w:t>nos</w:t>
      </w:r>
      <w:proofErr w:type="spellEnd"/>
      <w:r w:rsidRPr="004F147E">
        <w:rPr>
          <w:rFonts w:cs="Noto Sans"/>
          <w:sz w:val="20"/>
          <w:szCs w:val="20"/>
          <w:lang w:val="en-US"/>
        </w:rPr>
        <w:t xml:space="preserve"> no Facebook (</w:t>
      </w:r>
      <w:proofErr w:type="spellStart"/>
      <w:r w:rsidRPr="004F147E">
        <w:rPr>
          <w:rFonts w:cs="Noto Sans"/>
          <w:sz w:val="20"/>
          <w:szCs w:val="20"/>
          <w:lang w:val="en-US"/>
        </w:rPr>
        <w:t>froniuswelding</w:t>
      </w:r>
      <w:proofErr w:type="spellEnd"/>
      <w:r w:rsidRPr="004F147E">
        <w:rPr>
          <w:rFonts w:cs="Noto Sans"/>
          <w:sz w:val="20"/>
          <w:szCs w:val="20"/>
          <w:lang w:val="en-US"/>
        </w:rPr>
        <w:t>), Instagram (</w:t>
      </w:r>
      <w:proofErr w:type="spellStart"/>
      <w:r w:rsidRPr="004F147E">
        <w:rPr>
          <w:rFonts w:cs="Noto Sans"/>
          <w:sz w:val="20"/>
          <w:szCs w:val="20"/>
          <w:lang w:val="en-US"/>
        </w:rPr>
        <w:t>froniuswelding</w:t>
      </w:r>
      <w:proofErr w:type="spellEnd"/>
      <w:r w:rsidRPr="004F147E">
        <w:rPr>
          <w:rFonts w:cs="Noto Sans"/>
          <w:sz w:val="20"/>
          <w:szCs w:val="20"/>
          <w:lang w:val="en-US"/>
        </w:rPr>
        <w:t>), LinkedIn (</w:t>
      </w:r>
      <w:proofErr w:type="gramStart"/>
      <w:r w:rsidRPr="004F147E">
        <w:rPr>
          <w:rFonts w:cs="Noto Sans"/>
          <w:sz w:val="20"/>
          <w:szCs w:val="20"/>
          <w:lang w:val="en-US"/>
        </w:rPr>
        <w:t>perfect-welding</w:t>
      </w:r>
      <w:proofErr w:type="gramEnd"/>
      <w:r w:rsidRPr="004F147E">
        <w:rPr>
          <w:rFonts w:cs="Noto Sans"/>
          <w:sz w:val="20"/>
          <w:szCs w:val="20"/>
          <w:lang w:val="en-US"/>
        </w:rPr>
        <w:t>) e YouTube (</w:t>
      </w:r>
      <w:proofErr w:type="spellStart"/>
      <w:r w:rsidRPr="004F147E">
        <w:rPr>
          <w:rFonts w:cs="Noto Sans"/>
          <w:sz w:val="20"/>
          <w:szCs w:val="20"/>
          <w:lang w:val="en-US"/>
        </w:rPr>
        <w:t>froniuswelding</w:t>
      </w:r>
      <w:proofErr w:type="spellEnd"/>
      <w:r w:rsidRPr="004F147E">
        <w:rPr>
          <w:rFonts w:cs="Noto Sans"/>
          <w:sz w:val="20"/>
          <w:szCs w:val="20"/>
          <w:lang w:val="en-US"/>
        </w:rPr>
        <w:t>)!</w:t>
      </w:r>
    </w:p>
    <w:bookmarkEnd w:id="1"/>
    <w:sectPr w:rsidR="0070790C" w:rsidRPr="0070790C">
      <w:headerReference w:type="default" r:id="rId14"/>
      <w:footerReference w:type="default" r:id="rId15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198379" w14:textId="77777777" w:rsidR="00701F2C" w:rsidRDefault="00701F2C" w:rsidP="00B54547">
      <w:pPr>
        <w:spacing w:after="0" w:line="240" w:lineRule="auto"/>
      </w:pPr>
      <w:r>
        <w:separator/>
      </w:r>
    </w:p>
  </w:endnote>
  <w:endnote w:type="continuationSeparator" w:id="0">
    <w:p w14:paraId="066C68CD" w14:textId="77777777" w:rsidR="00701F2C" w:rsidRDefault="00701F2C" w:rsidP="00B545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0113C2" w14:textId="77777777" w:rsidR="00B54547" w:rsidRDefault="00B54547">
    <w:pPr>
      <w:pStyle w:val="Fuzeil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4061F968" wp14:editId="09A9DB7C">
              <wp:simplePos x="0" y="0"/>
              <wp:positionH relativeFrom="margin">
                <wp:align>left</wp:align>
              </wp:positionH>
              <wp:positionV relativeFrom="page">
                <wp:posOffset>10052050</wp:posOffset>
              </wp:positionV>
              <wp:extent cx="6047740" cy="222885"/>
              <wp:effectExtent l="0" t="0" r="0" b="5715"/>
              <wp:wrapNone/>
              <wp:docPr id="212" name="Textfeld 2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047740" cy="2228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455C936" w14:textId="421AF52D" w:rsidR="00B54547" w:rsidRPr="003D4817" w:rsidRDefault="00B54547" w:rsidP="00B54547">
                          <w:pPr>
                            <w:spacing w:after="0" w:line="293" w:lineRule="auto"/>
                            <w:rPr>
                              <w:rFonts w:cs="Noto Sans"/>
                              <w:sz w:val="12"/>
                              <w:szCs w:val="12"/>
                            </w:rPr>
                          </w:pPr>
                          <w:r>
                            <w:rPr>
                              <w:sz w:val="12"/>
                            </w:rPr>
                            <w:t>Information Class: public</w:t>
                          </w:r>
                        </w:p>
                        <w:p w14:paraId="7A14FA0D" w14:textId="77777777" w:rsidR="00B54547" w:rsidRPr="003D4817" w:rsidRDefault="00B54547" w:rsidP="00B54547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061F968" id="_x0000_t202" coordsize="21600,21600" o:spt="202" path="m,l,21600r21600,l21600,xe">
              <v:stroke joinstyle="miter"/>
              <v:path gradientshapeok="t" o:connecttype="rect"/>
            </v:shapetype>
            <v:shape id="Textfeld 212" o:spid="_x0000_s1026" type="#_x0000_t202" style="position:absolute;margin-left:0;margin-top:791.5pt;width:476.2pt;height:17.5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" filled="f" stroked="f" strokeweight=".5pt">
              <v:textbox>
                <w:txbxContent>
                  <w:p w14:paraId="5455C936" w14:textId="421AF52D" w:rsidR="00B54547" w:rsidRPr="003D4817" w:rsidRDefault="00B54547" w:rsidP="00B54547">
                    <w:pPr>
                      <w:spacing w:after="0" w:line="293" w:lineRule="auto"/>
                      <w:rPr>
                        <w:sz w:val="12"/>
                        <w:szCs w:val="12"/>
                        <w:rFonts w:cs="Noto Sans"/>
                      </w:rPr>
                    </w:pPr>
                    <w:r>
                      <w:rPr>
                        <w:sz w:val="12"/>
                      </w:rPr>
                      <w:t xml:space="preserve">Information Class: public</w:t>
                    </w:r>
                  </w:p>
                  <w:p w14:paraId="7A14FA0D" w14:textId="77777777" w:rsidR="00B54547" w:rsidRPr="003D4817" w:rsidRDefault="00B54547" w:rsidP="00B54547">
                    <w:pPr>
                      <w:rPr>
                        <w:lang w:val="en-US"/>
                      </w:rPr>
                    </w:pP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F87915" w14:textId="77777777" w:rsidR="00701F2C" w:rsidRDefault="00701F2C" w:rsidP="00B54547">
      <w:pPr>
        <w:spacing w:after="0" w:line="240" w:lineRule="auto"/>
      </w:pPr>
      <w:r>
        <w:separator/>
      </w:r>
    </w:p>
  </w:footnote>
  <w:footnote w:type="continuationSeparator" w:id="0">
    <w:p w14:paraId="0767558B" w14:textId="77777777" w:rsidR="00701F2C" w:rsidRDefault="00701F2C" w:rsidP="00B545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D81780" w14:textId="77777777" w:rsidR="00C921A2" w:rsidRDefault="00C921A2">
    <w:pPr>
      <w:pStyle w:val="Kopfzeile"/>
    </w:pPr>
    <w:r>
      <w:rPr>
        <w:noProof/>
        <w:sz w:val="20"/>
      </w:rPr>
      <w:drawing>
        <wp:anchor distT="0" distB="0" distL="114300" distR="114300" simplePos="0" relativeHeight="251661312" behindDoc="1" locked="0" layoutInCell="1" allowOverlap="1" wp14:anchorId="1F8AE886" wp14:editId="2F0726A3">
          <wp:simplePos x="0" y="0"/>
          <wp:positionH relativeFrom="column">
            <wp:posOffset>5049795</wp:posOffset>
          </wp:positionH>
          <wp:positionV relativeFrom="paragraph">
            <wp:posOffset>-99489</wp:posOffset>
          </wp:positionV>
          <wp:extent cx="1260000" cy="369527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0000" cy="3695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00E23F0F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Grafik 3" o:spid="_x0000_i1025" type="#_x0000_t75" style="width:.75pt;height:.75pt;visibility:visible;mso-wrap-style:square">
            <v:imagedata r:id="rId1" o:title=""/>
          </v:shape>
        </w:pict>
      </mc:Choice>
      <mc:Fallback>
        <w:drawing>
          <wp:inline distT="0" distB="0" distL="0" distR="0" wp14:anchorId="1ECDE153" wp14:editId="5B49F874">
            <wp:extent cx="9525" cy="9525"/>
            <wp:effectExtent l="0" t="0" r="0" b="0"/>
            <wp:docPr id="679884422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036F77CB"/>
    <w:multiLevelType w:val="hybridMultilevel"/>
    <w:tmpl w:val="7194996C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D27EA8"/>
    <w:multiLevelType w:val="hybridMultilevel"/>
    <w:tmpl w:val="85D4B34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EC1A4B"/>
    <w:multiLevelType w:val="hybridMultilevel"/>
    <w:tmpl w:val="219A8170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4F5738"/>
    <w:multiLevelType w:val="hybridMultilevel"/>
    <w:tmpl w:val="B4D4B8A8"/>
    <w:lvl w:ilvl="0" w:tplc="9BE41D8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C16F6A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848BE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0684E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91CA5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73EA7E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5837B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A30F3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508C1C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2657D09"/>
    <w:multiLevelType w:val="hybridMultilevel"/>
    <w:tmpl w:val="3EF4986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9839EB"/>
    <w:multiLevelType w:val="hybridMultilevel"/>
    <w:tmpl w:val="53CC44D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745421"/>
    <w:multiLevelType w:val="hybridMultilevel"/>
    <w:tmpl w:val="88189DA6"/>
    <w:lvl w:ilvl="0" w:tplc="65D89096">
      <w:start w:val="1"/>
      <w:numFmt w:val="bullet"/>
      <w:pStyle w:val="Headline1-MG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C045AC"/>
    <w:multiLevelType w:val="hybridMultilevel"/>
    <w:tmpl w:val="3C68EA64"/>
    <w:lvl w:ilvl="0" w:tplc="0C07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8" w15:restartNumberingAfterBreak="0">
    <w:nsid w:val="40A70265"/>
    <w:multiLevelType w:val="hybridMultilevel"/>
    <w:tmpl w:val="2DC068E6"/>
    <w:lvl w:ilvl="0" w:tplc="15E071F2">
      <w:start w:val="1"/>
      <w:numFmt w:val="bullet"/>
      <w:lvlText w:val=""/>
      <w:lvlJc w:val="left"/>
      <w:pPr>
        <w:ind w:left="1797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9" w15:restartNumberingAfterBreak="0">
    <w:nsid w:val="48A80E1B"/>
    <w:multiLevelType w:val="hybridMultilevel"/>
    <w:tmpl w:val="840C605C"/>
    <w:lvl w:ilvl="0" w:tplc="0C070001">
      <w:start w:val="1"/>
      <w:numFmt w:val="bullet"/>
      <w:lvlText w:val=""/>
      <w:lvlJc w:val="left"/>
      <w:pPr>
        <w:ind w:left="1438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58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78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598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18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38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58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78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198" w:hanging="360"/>
      </w:pPr>
      <w:rPr>
        <w:rFonts w:ascii="Wingdings" w:hAnsi="Wingdings" w:hint="default"/>
      </w:rPr>
    </w:lvl>
  </w:abstractNum>
  <w:abstractNum w:abstractNumId="10" w15:restartNumberingAfterBreak="0">
    <w:nsid w:val="62286B4C"/>
    <w:multiLevelType w:val="hybridMultilevel"/>
    <w:tmpl w:val="17242074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2E0E2D"/>
    <w:multiLevelType w:val="hybridMultilevel"/>
    <w:tmpl w:val="2A427F68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B1228B1"/>
    <w:multiLevelType w:val="multilevel"/>
    <w:tmpl w:val="B44AEE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67684062">
    <w:abstractNumId w:val="10"/>
  </w:num>
  <w:num w:numId="2" w16cid:durableId="1519386680">
    <w:abstractNumId w:val="1"/>
  </w:num>
  <w:num w:numId="3" w16cid:durableId="373118450">
    <w:abstractNumId w:val="7"/>
  </w:num>
  <w:num w:numId="4" w16cid:durableId="521863298">
    <w:abstractNumId w:val="9"/>
  </w:num>
  <w:num w:numId="5" w16cid:durableId="1423793880">
    <w:abstractNumId w:val="8"/>
  </w:num>
  <w:num w:numId="6" w16cid:durableId="2072581378">
    <w:abstractNumId w:val="2"/>
  </w:num>
  <w:num w:numId="7" w16cid:durableId="1955551344">
    <w:abstractNumId w:val="6"/>
  </w:num>
  <w:num w:numId="8" w16cid:durableId="1736202399">
    <w:abstractNumId w:val="5"/>
  </w:num>
  <w:num w:numId="9" w16cid:durableId="994796792">
    <w:abstractNumId w:val="0"/>
  </w:num>
  <w:num w:numId="10" w16cid:durableId="1241216738">
    <w:abstractNumId w:val="11"/>
  </w:num>
  <w:num w:numId="11" w16cid:durableId="1351486749">
    <w:abstractNumId w:val="4"/>
  </w:num>
  <w:num w:numId="12" w16cid:durableId="1263146177">
    <w:abstractNumId w:val="12"/>
  </w:num>
  <w:num w:numId="13" w16cid:durableId="59220275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D3E"/>
    <w:rsid w:val="000110E7"/>
    <w:rsid w:val="000114D9"/>
    <w:rsid w:val="00027C0F"/>
    <w:rsid w:val="00030C3B"/>
    <w:rsid w:val="00040970"/>
    <w:rsid w:val="0004303E"/>
    <w:rsid w:val="000709AE"/>
    <w:rsid w:val="00071EFF"/>
    <w:rsid w:val="00073348"/>
    <w:rsid w:val="00074DA5"/>
    <w:rsid w:val="0007575E"/>
    <w:rsid w:val="00081144"/>
    <w:rsid w:val="000813D1"/>
    <w:rsid w:val="00084E54"/>
    <w:rsid w:val="00097074"/>
    <w:rsid w:val="000A14C4"/>
    <w:rsid w:val="000B2416"/>
    <w:rsid w:val="000B4F9B"/>
    <w:rsid w:val="000B5630"/>
    <w:rsid w:val="000C1FF0"/>
    <w:rsid w:val="000C35B7"/>
    <w:rsid w:val="000E18A4"/>
    <w:rsid w:val="000E2915"/>
    <w:rsid w:val="000E5144"/>
    <w:rsid w:val="000E6F19"/>
    <w:rsid w:val="000F596B"/>
    <w:rsid w:val="00102F0B"/>
    <w:rsid w:val="0010322D"/>
    <w:rsid w:val="0011141B"/>
    <w:rsid w:val="00111ADA"/>
    <w:rsid w:val="00130A2B"/>
    <w:rsid w:val="0013168E"/>
    <w:rsid w:val="00131F63"/>
    <w:rsid w:val="001324FF"/>
    <w:rsid w:val="001331D1"/>
    <w:rsid w:val="001339DF"/>
    <w:rsid w:val="001514DA"/>
    <w:rsid w:val="00151D34"/>
    <w:rsid w:val="001531A7"/>
    <w:rsid w:val="00155289"/>
    <w:rsid w:val="001668E3"/>
    <w:rsid w:val="00172C2D"/>
    <w:rsid w:val="0018182D"/>
    <w:rsid w:val="001841FF"/>
    <w:rsid w:val="001915DA"/>
    <w:rsid w:val="00196F99"/>
    <w:rsid w:val="001A34C4"/>
    <w:rsid w:val="001B1485"/>
    <w:rsid w:val="001B2BFC"/>
    <w:rsid w:val="001B32DF"/>
    <w:rsid w:val="001B6E74"/>
    <w:rsid w:val="001B7094"/>
    <w:rsid w:val="001C777E"/>
    <w:rsid w:val="001D6204"/>
    <w:rsid w:val="001D6B6F"/>
    <w:rsid w:val="001E12B0"/>
    <w:rsid w:val="001E28C1"/>
    <w:rsid w:val="001F28DE"/>
    <w:rsid w:val="002005FB"/>
    <w:rsid w:val="00202605"/>
    <w:rsid w:val="00211DA2"/>
    <w:rsid w:val="00212A0F"/>
    <w:rsid w:val="0021394F"/>
    <w:rsid w:val="00216D56"/>
    <w:rsid w:val="00224DA2"/>
    <w:rsid w:val="0022753C"/>
    <w:rsid w:val="00240F8C"/>
    <w:rsid w:val="0024308B"/>
    <w:rsid w:val="0024478A"/>
    <w:rsid w:val="00246B5E"/>
    <w:rsid w:val="00250DE1"/>
    <w:rsid w:val="0025721B"/>
    <w:rsid w:val="002676EF"/>
    <w:rsid w:val="0028080D"/>
    <w:rsid w:val="00282219"/>
    <w:rsid w:val="002824A5"/>
    <w:rsid w:val="00283565"/>
    <w:rsid w:val="00283B43"/>
    <w:rsid w:val="00296252"/>
    <w:rsid w:val="002B0575"/>
    <w:rsid w:val="002B25BE"/>
    <w:rsid w:val="002C7EBC"/>
    <w:rsid w:val="002D7A44"/>
    <w:rsid w:val="002E133E"/>
    <w:rsid w:val="002E4782"/>
    <w:rsid w:val="002E4785"/>
    <w:rsid w:val="002F2053"/>
    <w:rsid w:val="002F54E6"/>
    <w:rsid w:val="002F7C0A"/>
    <w:rsid w:val="003118B7"/>
    <w:rsid w:val="00315962"/>
    <w:rsid w:val="003212D5"/>
    <w:rsid w:val="00326A77"/>
    <w:rsid w:val="00331324"/>
    <w:rsid w:val="0033675D"/>
    <w:rsid w:val="003373AF"/>
    <w:rsid w:val="003405C8"/>
    <w:rsid w:val="00362914"/>
    <w:rsid w:val="00364A66"/>
    <w:rsid w:val="00364D31"/>
    <w:rsid w:val="0036708F"/>
    <w:rsid w:val="00377719"/>
    <w:rsid w:val="00382DA5"/>
    <w:rsid w:val="00386C9D"/>
    <w:rsid w:val="003B1CE7"/>
    <w:rsid w:val="003B2618"/>
    <w:rsid w:val="003C181F"/>
    <w:rsid w:val="003D53DD"/>
    <w:rsid w:val="003D5B59"/>
    <w:rsid w:val="003E081B"/>
    <w:rsid w:val="003E6855"/>
    <w:rsid w:val="00403C78"/>
    <w:rsid w:val="00411860"/>
    <w:rsid w:val="00424297"/>
    <w:rsid w:val="00430E85"/>
    <w:rsid w:val="00437AC7"/>
    <w:rsid w:val="004511F9"/>
    <w:rsid w:val="004557F5"/>
    <w:rsid w:val="00460661"/>
    <w:rsid w:val="0048753E"/>
    <w:rsid w:val="00492B6D"/>
    <w:rsid w:val="004C162B"/>
    <w:rsid w:val="004C5E4C"/>
    <w:rsid w:val="004C7F04"/>
    <w:rsid w:val="004D3064"/>
    <w:rsid w:val="004D5118"/>
    <w:rsid w:val="004D561A"/>
    <w:rsid w:val="004F0622"/>
    <w:rsid w:val="004F0685"/>
    <w:rsid w:val="004F7888"/>
    <w:rsid w:val="00511E67"/>
    <w:rsid w:val="00512C4C"/>
    <w:rsid w:val="00516A72"/>
    <w:rsid w:val="00525D09"/>
    <w:rsid w:val="0052709B"/>
    <w:rsid w:val="00533D85"/>
    <w:rsid w:val="00537062"/>
    <w:rsid w:val="00540609"/>
    <w:rsid w:val="00546EFE"/>
    <w:rsid w:val="00553F75"/>
    <w:rsid w:val="005627E3"/>
    <w:rsid w:val="005726DE"/>
    <w:rsid w:val="0058116D"/>
    <w:rsid w:val="00581E1C"/>
    <w:rsid w:val="00582BF5"/>
    <w:rsid w:val="00583C07"/>
    <w:rsid w:val="00583EBC"/>
    <w:rsid w:val="005923B4"/>
    <w:rsid w:val="0059241C"/>
    <w:rsid w:val="005A26BF"/>
    <w:rsid w:val="005A7CC2"/>
    <w:rsid w:val="005C1C56"/>
    <w:rsid w:val="005C5265"/>
    <w:rsid w:val="005D2705"/>
    <w:rsid w:val="005D2E34"/>
    <w:rsid w:val="005D5A96"/>
    <w:rsid w:val="005D5C69"/>
    <w:rsid w:val="005D691E"/>
    <w:rsid w:val="005D7F63"/>
    <w:rsid w:val="005E096D"/>
    <w:rsid w:val="005F551B"/>
    <w:rsid w:val="005F6BFF"/>
    <w:rsid w:val="0060584B"/>
    <w:rsid w:val="006161A2"/>
    <w:rsid w:val="0062796F"/>
    <w:rsid w:val="006308E9"/>
    <w:rsid w:val="006521F1"/>
    <w:rsid w:val="00655234"/>
    <w:rsid w:val="00655FFA"/>
    <w:rsid w:val="00661C3A"/>
    <w:rsid w:val="00663F2D"/>
    <w:rsid w:val="00665E05"/>
    <w:rsid w:val="00670F02"/>
    <w:rsid w:val="00672446"/>
    <w:rsid w:val="00672AC2"/>
    <w:rsid w:val="00672DAD"/>
    <w:rsid w:val="00674B49"/>
    <w:rsid w:val="00686027"/>
    <w:rsid w:val="00687E75"/>
    <w:rsid w:val="006955A6"/>
    <w:rsid w:val="00695CEF"/>
    <w:rsid w:val="006A0BAD"/>
    <w:rsid w:val="006A161B"/>
    <w:rsid w:val="006A19A7"/>
    <w:rsid w:val="006A5EC9"/>
    <w:rsid w:val="006A79AF"/>
    <w:rsid w:val="006B1366"/>
    <w:rsid w:val="006B40A7"/>
    <w:rsid w:val="006C49BA"/>
    <w:rsid w:val="006C51B6"/>
    <w:rsid w:val="006C5955"/>
    <w:rsid w:val="006D2AEF"/>
    <w:rsid w:val="006D6430"/>
    <w:rsid w:val="006D6824"/>
    <w:rsid w:val="006D704C"/>
    <w:rsid w:val="006F3002"/>
    <w:rsid w:val="006F43A7"/>
    <w:rsid w:val="00701F2C"/>
    <w:rsid w:val="00703F47"/>
    <w:rsid w:val="0070469B"/>
    <w:rsid w:val="0070516C"/>
    <w:rsid w:val="0070790C"/>
    <w:rsid w:val="007155A0"/>
    <w:rsid w:val="00721BF6"/>
    <w:rsid w:val="0072303F"/>
    <w:rsid w:val="007244DC"/>
    <w:rsid w:val="0072457E"/>
    <w:rsid w:val="00725942"/>
    <w:rsid w:val="00726826"/>
    <w:rsid w:val="00727A74"/>
    <w:rsid w:val="00730E91"/>
    <w:rsid w:val="00731D1B"/>
    <w:rsid w:val="00734A4E"/>
    <w:rsid w:val="00750117"/>
    <w:rsid w:val="00756250"/>
    <w:rsid w:val="007574BB"/>
    <w:rsid w:val="00757A9D"/>
    <w:rsid w:val="00761498"/>
    <w:rsid w:val="007826BF"/>
    <w:rsid w:val="00782AF6"/>
    <w:rsid w:val="00783E18"/>
    <w:rsid w:val="007A57E3"/>
    <w:rsid w:val="007B63AE"/>
    <w:rsid w:val="007C0851"/>
    <w:rsid w:val="007C1F95"/>
    <w:rsid w:val="007C61B7"/>
    <w:rsid w:val="007C7D98"/>
    <w:rsid w:val="007E5E22"/>
    <w:rsid w:val="007F2C30"/>
    <w:rsid w:val="00802BEE"/>
    <w:rsid w:val="00806B0E"/>
    <w:rsid w:val="00810A2A"/>
    <w:rsid w:val="00814FFC"/>
    <w:rsid w:val="008154F8"/>
    <w:rsid w:val="00816914"/>
    <w:rsid w:val="00816B67"/>
    <w:rsid w:val="00817D9C"/>
    <w:rsid w:val="00820B79"/>
    <w:rsid w:val="0083115D"/>
    <w:rsid w:val="00831633"/>
    <w:rsid w:val="00836373"/>
    <w:rsid w:val="008404EE"/>
    <w:rsid w:val="0084106B"/>
    <w:rsid w:val="0084553B"/>
    <w:rsid w:val="00845D8E"/>
    <w:rsid w:val="00847F15"/>
    <w:rsid w:val="008506B3"/>
    <w:rsid w:val="00857A4B"/>
    <w:rsid w:val="008668D5"/>
    <w:rsid w:val="00872495"/>
    <w:rsid w:val="00875575"/>
    <w:rsid w:val="0088585F"/>
    <w:rsid w:val="0088796C"/>
    <w:rsid w:val="008A6923"/>
    <w:rsid w:val="008B00E7"/>
    <w:rsid w:val="008B28D2"/>
    <w:rsid w:val="008B44D8"/>
    <w:rsid w:val="008B62DB"/>
    <w:rsid w:val="008B71DE"/>
    <w:rsid w:val="008D2A89"/>
    <w:rsid w:val="008E0C9E"/>
    <w:rsid w:val="008E1774"/>
    <w:rsid w:val="008E29FC"/>
    <w:rsid w:val="008F2961"/>
    <w:rsid w:val="008F2F33"/>
    <w:rsid w:val="008F3E45"/>
    <w:rsid w:val="008F4ED5"/>
    <w:rsid w:val="00900180"/>
    <w:rsid w:val="009007C1"/>
    <w:rsid w:val="00906679"/>
    <w:rsid w:val="00916AEF"/>
    <w:rsid w:val="00921D3E"/>
    <w:rsid w:val="009250D6"/>
    <w:rsid w:val="00930FF9"/>
    <w:rsid w:val="00935076"/>
    <w:rsid w:val="00941F3F"/>
    <w:rsid w:val="00945ED9"/>
    <w:rsid w:val="00946283"/>
    <w:rsid w:val="00947731"/>
    <w:rsid w:val="00952866"/>
    <w:rsid w:val="0095338F"/>
    <w:rsid w:val="00957428"/>
    <w:rsid w:val="0096167B"/>
    <w:rsid w:val="00962B6D"/>
    <w:rsid w:val="00963BB4"/>
    <w:rsid w:val="00964F4F"/>
    <w:rsid w:val="0096520C"/>
    <w:rsid w:val="009654AC"/>
    <w:rsid w:val="00971DAD"/>
    <w:rsid w:val="0097663C"/>
    <w:rsid w:val="00982A97"/>
    <w:rsid w:val="0098552D"/>
    <w:rsid w:val="00991A64"/>
    <w:rsid w:val="00991B1A"/>
    <w:rsid w:val="00991DD8"/>
    <w:rsid w:val="009935CE"/>
    <w:rsid w:val="00996936"/>
    <w:rsid w:val="009970DD"/>
    <w:rsid w:val="009B28AE"/>
    <w:rsid w:val="009B6C22"/>
    <w:rsid w:val="009C3D3E"/>
    <w:rsid w:val="009D5B42"/>
    <w:rsid w:val="009D711F"/>
    <w:rsid w:val="009F77E8"/>
    <w:rsid w:val="00A0741C"/>
    <w:rsid w:val="00A2048F"/>
    <w:rsid w:val="00A30020"/>
    <w:rsid w:val="00A33A7E"/>
    <w:rsid w:val="00A3612E"/>
    <w:rsid w:val="00A473DB"/>
    <w:rsid w:val="00A47885"/>
    <w:rsid w:val="00A60BEC"/>
    <w:rsid w:val="00A65888"/>
    <w:rsid w:val="00A66F74"/>
    <w:rsid w:val="00A7116B"/>
    <w:rsid w:val="00A71EBC"/>
    <w:rsid w:val="00A723A2"/>
    <w:rsid w:val="00AA4CC5"/>
    <w:rsid w:val="00AB57CC"/>
    <w:rsid w:val="00AC3843"/>
    <w:rsid w:val="00AC71A2"/>
    <w:rsid w:val="00AC7892"/>
    <w:rsid w:val="00AD0CCA"/>
    <w:rsid w:val="00AD3A8C"/>
    <w:rsid w:val="00AE2814"/>
    <w:rsid w:val="00AE411C"/>
    <w:rsid w:val="00AE75AD"/>
    <w:rsid w:val="00AE7975"/>
    <w:rsid w:val="00AF0B14"/>
    <w:rsid w:val="00AF26B6"/>
    <w:rsid w:val="00B05AD2"/>
    <w:rsid w:val="00B07025"/>
    <w:rsid w:val="00B10409"/>
    <w:rsid w:val="00B11AD2"/>
    <w:rsid w:val="00B12BB0"/>
    <w:rsid w:val="00B17C71"/>
    <w:rsid w:val="00B309A8"/>
    <w:rsid w:val="00B52F2E"/>
    <w:rsid w:val="00B54547"/>
    <w:rsid w:val="00B55B9C"/>
    <w:rsid w:val="00B61FEA"/>
    <w:rsid w:val="00B67A33"/>
    <w:rsid w:val="00B82AAB"/>
    <w:rsid w:val="00B87C15"/>
    <w:rsid w:val="00B9304C"/>
    <w:rsid w:val="00B950B8"/>
    <w:rsid w:val="00B956E9"/>
    <w:rsid w:val="00B97FE1"/>
    <w:rsid w:val="00BA48EB"/>
    <w:rsid w:val="00BA6BDC"/>
    <w:rsid w:val="00BC40BF"/>
    <w:rsid w:val="00BC6815"/>
    <w:rsid w:val="00BD27CC"/>
    <w:rsid w:val="00BD76BB"/>
    <w:rsid w:val="00BD7D59"/>
    <w:rsid w:val="00BE0C66"/>
    <w:rsid w:val="00BE3308"/>
    <w:rsid w:val="00BF0BCD"/>
    <w:rsid w:val="00BF3491"/>
    <w:rsid w:val="00BF5443"/>
    <w:rsid w:val="00C02061"/>
    <w:rsid w:val="00C226FA"/>
    <w:rsid w:val="00C23774"/>
    <w:rsid w:val="00C246F3"/>
    <w:rsid w:val="00C2743F"/>
    <w:rsid w:val="00C30EEA"/>
    <w:rsid w:val="00C34B76"/>
    <w:rsid w:val="00C4198A"/>
    <w:rsid w:val="00C4491F"/>
    <w:rsid w:val="00C44B9C"/>
    <w:rsid w:val="00C510D5"/>
    <w:rsid w:val="00C55807"/>
    <w:rsid w:val="00C559C6"/>
    <w:rsid w:val="00C56CC8"/>
    <w:rsid w:val="00C6279E"/>
    <w:rsid w:val="00C66F19"/>
    <w:rsid w:val="00C679B7"/>
    <w:rsid w:val="00C70FBA"/>
    <w:rsid w:val="00C80701"/>
    <w:rsid w:val="00C8163C"/>
    <w:rsid w:val="00C860FD"/>
    <w:rsid w:val="00C87784"/>
    <w:rsid w:val="00C921A2"/>
    <w:rsid w:val="00C93FE5"/>
    <w:rsid w:val="00C9422F"/>
    <w:rsid w:val="00CB1448"/>
    <w:rsid w:val="00CB3040"/>
    <w:rsid w:val="00CB4407"/>
    <w:rsid w:val="00CB466D"/>
    <w:rsid w:val="00CC0612"/>
    <w:rsid w:val="00CC09DE"/>
    <w:rsid w:val="00CC3BFC"/>
    <w:rsid w:val="00CD05E2"/>
    <w:rsid w:val="00CD0D21"/>
    <w:rsid w:val="00CD15A2"/>
    <w:rsid w:val="00CD5D72"/>
    <w:rsid w:val="00CD759C"/>
    <w:rsid w:val="00CE076D"/>
    <w:rsid w:val="00CE1B24"/>
    <w:rsid w:val="00CE2190"/>
    <w:rsid w:val="00CE5688"/>
    <w:rsid w:val="00CE627F"/>
    <w:rsid w:val="00CE6F5D"/>
    <w:rsid w:val="00CF367B"/>
    <w:rsid w:val="00D006C8"/>
    <w:rsid w:val="00D03742"/>
    <w:rsid w:val="00D051E4"/>
    <w:rsid w:val="00D0522E"/>
    <w:rsid w:val="00D168EF"/>
    <w:rsid w:val="00D16FBB"/>
    <w:rsid w:val="00D2099C"/>
    <w:rsid w:val="00D3343B"/>
    <w:rsid w:val="00D36319"/>
    <w:rsid w:val="00D407C3"/>
    <w:rsid w:val="00D52808"/>
    <w:rsid w:val="00D56191"/>
    <w:rsid w:val="00D613FB"/>
    <w:rsid w:val="00D61679"/>
    <w:rsid w:val="00D70839"/>
    <w:rsid w:val="00D72585"/>
    <w:rsid w:val="00D77E57"/>
    <w:rsid w:val="00D83BF9"/>
    <w:rsid w:val="00D9424A"/>
    <w:rsid w:val="00D959C2"/>
    <w:rsid w:val="00DA4164"/>
    <w:rsid w:val="00DA56A6"/>
    <w:rsid w:val="00DB1711"/>
    <w:rsid w:val="00DC791A"/>
    <w:rsid w:val="00DD30EE"/>
    <w:rsid w:val="00DD64BC"/>
    <w:rsid w:val="00DE0DEC"/>
    <w:rsid w:val="00DE201A"/>
    <w:rsid w:val="00DE24B5"/>
    <w:rsid w:val="00DE3738"/>
    <w:rsid w:val="00DF0020"/>
    <w:rsid w:val="00DF17F5"/>
    <w:rsid w:val="00DF5017"/>
    <w:rsid w:val="00DF5290"/>
    <w:rsid w:val="00DF7506"/>
    <w:rsid w:val="00E00C91"/>
    <w:rsid w:val="00E022D0"/>
    <w:rsid w:val="00E07CC2"/>
    <w:rsid w:val="00E17651"/>
    <w:rsid w:val="00E20765"/>
    <w:rsid w:val="00E402BE"/>
    <w:rsid w:val="00E4150B"/>
    <w:rsid w:val="00E43262"/>
    <w:rsid w:val="00E52962"/>
    <w:rsid w:val="00E53EE5"/>
    <w:rsid w:val="00E57B07"/>
    <w:rsid w:val="00E62AAF"/>
    <w:rsid w:val="00E636C6"/>
    <w:rsid w:val="00E666F4"/>
    <w:rsid w:val="00E67D96"/>
    <w:rsid w:val="00E72A8F"/>
    <w:rsid w:val="00E8592D"/>
    <w:rsid w:val="00E947B2"/>
    <w:rsid w:val="00E95A0A"/>
    <w:rsid w:val="00E95AEB"/>
    <w:rsid w:val="00EA26EC"/>
    <w:rsid w:val="00EB4DC1"/>
    <w:rsid w:val="00EB6686"/>
    <w:rsid w:val="00EC4331"/>
    <w:rsid w:val="00ED12BA"/>
    <w:rsid w:val="00ED5600"/>
    <w:rsid w:val="00ED5B62"/>
    <w:rsid w:val="00EE30F9"/>
    <w:rsid w:val="00EE3B5E"/>
    <w:rsid w:val="00EF0DCF"/>
    <w:rsid w:val="00F05B9C"/>
    <w:rsid w:val="00F078B9"/>
    <w:rsid w:val="00F105A9"/>
    <w:rsid w:val="00F2006A"/>
    <w:rsid w:val="00F2125B"/>
    <w:rsid w:val="00F437EA"/>
    <w:rsid w:val="00F514B6"/>
    <w:rsid w:val="00F6032B"/>
    <w:rsid w:val="00F72C4D"/>
    <w:rsid w:val="00F772B3"/>
    <w:rsid w:val="00F81F6C"/>
    <w:rsid w:val="00F86B62"/>
    <w:rsid w:val="00FA2286"/>
    <w:rsid w:val="00FA6205"/>
    <w:rsid w:val="00FB2755"/>
    <w:rsid w:val="00FC09C0"/>
    <w:rsid w:val="00FC1C82"/>
    <w:rsid w:val="00FC35BB"/>
    <w:rsid w:val="00FD0EE7"/>
    <w:rsid w:val="00FD1AE0"/>
    <w:rsid w:val="00FD50E0"/>
    <w:rsid w:val="00FD6717"/>
    <w:rsid w:val="00FD6BCC"/>
    <w:rsid w:val="00FD7617"/>
    <w:rsid w:val="00FE3F42"/>
    <w:rsid w:val="00FE4B41"/>
    <w:rsid w:val="00FF1835"/>
    <w:rsid w:val="00FF6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6FCCB6"/>
  <w15:chartTrackingRefBased/>
  <w15:docId w15:val="{26227C78-4E9D-4C68-8FC9-584F3569C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D7A44"/>
    <w:rPr>
      <w:rFonts w:ascii="Noto Sans" w:hAnsi="Noto San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D7A44"/>
    <w:pPr>
      <w:keepNext/>
      <w:keepLines/>
      <w:spacing w:before="240" w:after="0"/>
      <w:outlineLvl w:val="0"/>
    </w:pPr>
    <w:rPr>
      <w:rFonts w:eastAsiaTheme="majorEastAsia" w:cstheme="majorBidi"/>
      <w:color w:val="D73237"/>
      <w:sz w:val="36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E6855"/>
    <w:pPr>
      <w:keepNext/>
      <w:keepLines/>
      <w:spacing w:before="40" w:after="0"/>
      <w:outlineLvl w:val="1"/>
    </w:pPr>
    <w:rPr>
      <w:rFonts w:eastAsiaTheme="majorEastAsia" w:cstheme="majorBidi"/>
      <w:color w:val="D73237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E6855"/>
    <w:pPr>
      <w:keepNext/>
      <w:keepLines/>
      <w:spacing w:before="40" w:after="0"/>
      <w:outlineLvl w:val="2"/>
    </w:pPr>
    <w:rPr>
      <w:rFonts w:eastAsiaTheme="majorEastAsia" w:cstheme="majorBidi"/>
      <w:color w:val="D73237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670F02"/>
    <w:pPr>
      <w:keepNext/>
      <w:keepLines/>
      <w:spacing w:before="40" w:after="0"/>
      <w:outlineLvl w:val="3"/>
    </w:pPr>
    <w:rPr>
      <w:rFonts w:eastAsiaTheme="majorEastAsia" w:cstheme="majorBidi"/>
      <w:iCs/>
      <w:color w:val="000000" w:themeColor="text1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D7A44"/>
    <w:pPr>
      <w:spacing w:after="0" w:line="240" w:lineRule="auto"/>
    </w:pPr>
    <w:rPr>
      <w:rFonts w:ascii="Noto Sans" w:hAnsi="Noto Sans"/>
    </w:rPr>
  </w:style>
  <w:style w:type="paragraph" w:styleId="Titel">
    <w:name w:val="Title"/>
    <w:basedOn w:val="Standard"/>
    <w:next w:val="Standard"/>
    <w:link w:val="TitelZchn"/>
    <w:uiPriority w:val="10"/>
    <w:qFormat/>
    <w:rsid w:val="002D7A44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2D7A44"/>
    <w:rPr>
      <w:rFonts w:ascii="Noto Sans" w:eastAsiaTheme="majorEastAsia" w:hAnsi="Noto Sans" w:cstheme="majorBidi"/>
      <w:spacing w:val="-10"/>
      <w:kern w:val="28"/>
      <w:sz w:val="56"/>
      <w:szCs w:val="56"/>
    </w:rPr>
  </w:style>
  <w:style w:type="paragraph" w:styleId="Listenabsatz">
    <w:name w:val="List Paragraph"/>
    <w:basedOn w:val="Standard"/>
    <w:link w:val="ListenabsatzZchn"/>
    <w:uiPriority w:val="34"/>
    <w:qFormat/>
    <w:rsid w:val="002D7A44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2D7A44"/>
    <w:rPr>
      <w:rFonts w:ascii="Noto Sans" w:eastAsiaTheme="majorEastAsia" w:hAnsi="Noto Sans" w:cstheme="majorBidi"/>
      <w:color w:val="D73237"/>
      <w:sz w:val="36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E6855"/>
    <w:rPr>
      <w:rFonts w:ascii="Noto Sans" w:eastAsiaTheme="majorEastAsia" w:hAnsi="Noto Sans" w:cstheme="majorBidi"/>
      <w:color w:val="D73237"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E6855"/>
    <w:rPr>
      <w:rFonts w:ascii="Noto Sans" w:eastAsiaTheme="majorEastAsia" w:hAnsi="Noto Sans" w:cstheme="majorBidi"/>
      <w:color w:val="D73237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670F02"/>
    <w:rPr>
      <w:rFonts w:ascii="Noto Sans" w:eastAsiaTheme="majorEastAsia" w:hAnsi="Noto Sans" w:cstheme="majorBidi"/>
      <w:iCs/>
      <w:color w:val="000000" w:themeColor="text1"/>
      <w:u w:val="singl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E6855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E6855"/>
    <w:rPr>
      <w:rFonts w:ascii="Noto Sans" w:eastAsiaTheme="minorEastAsia" w:hAnsi="Noto Sans"/>
      <w:color w:val="5A5A5A" w:themeColor="text1" w:themeTint="A5"/>
      <w:spacing w:val="15"/>
    </w:rPr>
  </w:style>
  <w:style w:type="character" w:styleId="IntensiverVerweis">
    <w:name w:val="Intense Reference"/>
    <w:basedOn w:val="Absatz-Standardschriftart"/>
    <w:uiPriority w:val="32"/>
    <w:qFormat/>
    <w:rsid w:val="001668E3"/>
    <w:rPr>
      <w:b/>
      <w:bCs/>
      <w:smallCaps/>
      <w:color w:val="D73237"/>
      <w:spacing w:val="5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D6430"/>
    <w:pPr>
      <w:pBdr>
        <w:top w:val="single" w:sz="4" w:space="10" w:color="D73237"/>
        <w:bottom w:val="single" w:sz="4" w:space="10" w:color="D73237"/>
      </w:pBdr>
      <w:spacing w:before="360" w:after="360"/>
      <w:ind w:left="864" w:right="864"/>
      <w:jc w:val="center"/>
    </w:pPr>
    <w:rPr>
      <w:i/>
      <w:iCs/>
      <w:color w:val="D73237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D6430"/>
    <w:rPr>
      <w:rFonts w:ascii="Noto Sans" w:hAnsi="Noto Sans"/>
      <w:i/>
      <w:iCs/>
      <w:color w:val="D73237"/>
    </w:rPr>
  </w:style>
  <w:style w:type="paragraph" w:styleId="Kopfzeile">
    <w:name w:val="header"/>
    <w:basedOn w:val="Standard"/>
    <w:link w:val="Kopf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54547"/>
    <w:rPr>
      <w:rFonts w:ascii="Noto Sans" w:hAnsi="Noto Sans"/>
    </w:rPr>
  </w:style>
  <w:style w:type="paragraph" w:styleId="Fuzeile">
    <w:name w:val="footer"/>
    <w:basedOn w:val="Standard"/>
    <w:link w:val="Fu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54547"/>
    <w:rPr>
      <w:rFonts w:ascii="Noto Sans" w:hAnsi="Noto Sans"/>
    </w:rPr>
  </w:style>
  <w:style w:type="paragraph" w:customStyle="1" w:styleId="Headline1-MG">
    <w:name w:val="Headline 1 - MG"/>
    <w:next w:val="Standard"/>
    <w:link w:val="Headline1-MGZchn"/>
    <w:rsid w:val="006D6430"/>
    <w:pPr>
      <w:numPr>
        <w:numId w:val="7"/>
      </w:numPr>
    </w:pPr>
    <w:rPr>
      <w:rFonts w:ascii="Noto Sans" w:eastAsiaTheme="majorEastAsia" w:hAnsi="Noto Sans" w:cstheme="majorBidi"/>
      <w:color w:val="B4C3AA"/>
      <w:sz w:val="36"/>
      <w:szCs w:val="32"/>
    </w:rPr>
  </w:style>
  <w:style w:type="paragraph" w:customStyle="1" w:styleId="HeadlineGreen">
    <w:name w:val="Headline Green"/>
    <w:basedOn w:val="berschrift1"/>
    <w:next w:val="Standard"/>
    <w:link w:val="HeadlineGreenZchn"/>
    <w:qFormat/>
    <w:rsid w:val="00703F47"/>
    <w:rPr>
      <w:color w:val="B4C3AA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6D6430"/>
    <w:rPr>
      <w:rFonts w:ascii="Noto Sans" w:hAnsi="Noto Sans"/>
    </w:rPr>
  </w:style>
  <w:style w:type="character" w:customStyle="1" w:styleId="Headline1-MGZchn">
    <w:name w:val="Headline 1 - MG Zchn"/>
    <w:basedOn w:val="ListenabsatzZchn"/>
    <w:link w:val="Headline1-MG"/>
    <w:rsid w:val="006D6430"/>
    <w:rPr>
      <w:rFonts w:ascii="Noto Sans" w:eastAsiaTheme="majorEastAsia" w:hAnsi="Noto Sans" w:cstheme="majorBidi"/>
      <w:color w:val="B4C3AA"/>
      <w:sz w:val="36"/>
      <w:szCs w:val="32"/>
      <w:lang w:val="pt-BR"/>
    </w:rPr>
  </w:style>
  <w:style w:type="character" w:customStyle="1" w:styleId="HeadlineGreenZchn">
    <w:name w:val="Headline Green Zchn"/>
    <w:basedOn w:val="Absatz-Standardschriftart"/>
    <w:link w:val="HeadlineGreen"/>
    <w:rsid w:val="00703F47"/>
    <w:rPr>
      <w:rFonts w:ascii="Noto Sans" w:eastAsiaTheme="majorEastAsia" w:hAnsi="Noto Sans" w:cstheme="majorBidi"/>
      <w:color w:val="B4C3AA"/>
      <w:sz w:val="36"/>
      <w:szCs w:val="32"/>
      <w:lang w:val="pt-BR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921D3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921D3E"/>
    <w:pPr>
      <w:spacing w:line="240" w:lineRule="auto"/>
    </w:pPr>
    <w:rPr>
      <w:rFonts w:asciiTheme="minorHAnsi" w:hAnsiTheme="minorHAnsi"/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921D3E"/>
    <w:rPr>
      <w:sz w:val="20"/>
      <w:szCs w:val="20"/>
      <w:lang w:val="pt-BR"/>
    </w:rPr>
  </w:style>
  <w:style w:type="character" w:styleId="Hyperlink">
    <w:name w:val="Hyperlink"/>
    <w:basedOn w:val="Absatz-Standardschriftart"/>
    <w:uiPriority w:val="99"/>
    <w:unhideWhenUsed/>
    <w:rsid w:val="00921D3E"/>
    <w:rPr>
      <w:color w:val="0563C1" w:themeColor="hyperlink"/>
      <w:u w:val="single"/>
    </w:rPr>
  </w:style>
  <w:style w:type="paragraph" w:styleId="berarbeitung">
    <w:name w:val="Revision"/>
    <w:hidden/>
    <w:uiPriority w:val="99"/>
    <w:semiHidden/>
    <w:rsid w:val="00DD64BC"/>
    <w:pPr>
      <w:spacing w:after="0" w:line="240" w:lineRule="auto"/>
    </w:pPr>
    <w:rPr>
      <w:rFonts w:ascii="Noto Sans" w:hAnsi="Noto San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D64BC"/>
    <w:rPr>
      <w:rFonts w:ascii="Noto Sans" w:hAnsi="Noto Sans"/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D64BC"/>
    <w:rPr>
      <w:rFonts w:ascii="Noto Sans" w:hAnsi="Noto Sans"/>
      <w:b/>
      <w:bCs/>
      <w:sz w:val="20"/>
      <w:szCs w:val="20"/>
      <w:lang w:val="pt-BR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AC78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0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43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2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0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6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3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8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7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7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mailto:kirsten.ludwig@a1kommunikation.de" TargetMode="External"/><Relationship Id="rId18" Type="http://schemas.openxmlformats.org/officeDocument/2006/relationships/customXml" Target="../customXml/item2.xml"/><Relationship Id="rId3" Type="http://schemas.openxmlformats.org/officeDocument/2006/relationships/styles" Target="styles.xml"/><Relationship Id="rId21" Type="http://schemas.openxmlformats.org/officeDocument/2006/relationships/customXml" Target="../customXml/item5.xml"/><Relationship Id="rId7" Type="http://schemas.openxmlformats.org/officeDocument/2006/relationships/endnotes" Target="endnotes.xml"/><Relationship Id="rId12" Type="http://schemas.openxmlformats.org/officeDocument/2006/relationships/hyperlink" Target="mailto:padilha.giovanna@fronius.com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20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5.jpeg"/><Relationship Id="rId19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header" Target="header1.xml"/><Relationship Id="rId22" Type="http://schemas.openxmlformats.org/officeDocument/2006/relationships/customXml" Target="../customXml/item6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DE_Standardvorlag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56A9D1C33EBE96449F666C5931D6D9BD" ma:contentTypeVersion="159" ma:contentTypeDescription="" ma:contentTypeScope="" ma:versionID="2daead5152c542eec73c296c92ea771e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53041210-5658-4a0d-8a74-f9413e00f15b" targetNamespace="http://schemas.microsoft.com/office/2006/metadata/properties" ma:root="true" ma:fieldsID="0cb4cfb3b599fbd059c0e85a0e2ca676" ns2:_="" ns3:_="" ns4:_="">
    <xsd:import namespace="dc0c2c3d-e9fc-4a0d-820b-87ab82e65f20"/>
    <xsd:import namespace="92f60987-cbcc-4245-baaf-239af3bfd6e8"/>
    <xsd:import namespace="53041210-5658-4a0d-8a74-f9413e00f15b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2:l67a679918f5484e8f458468bb061236" minOccurs="0"/>
                <xsd:element ref="ns3:_dlc_DocId" minOccurs="0"/>
                <xsd:element ref="ns3:_dlc_DocIdUrl" minOccurs="0"/>
                <xsd:element ref="ns3:_dlc_DocIdPersistId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ArticleNumber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Documenttype_EN" minOccurs="0"/>
                <xsd:element ref="ns4:k62430406562456c9289cb18a9752f33" minOccurs="0"/>
                <xsd:element ref="ns2:Documenttype_EA" minOccurs="0"/>
                <xsd:element ref="ns2:Update" minOccurs="0"/>
                <xsd:element ref="ns2:TitelInternal" minOccurs="0"/>
                <xsd:element ref="ns2:Documenttype_NB" minOccurs="0"/>
                <xsd:element ref="ns2:Documenttype_UK" minOccurs="0"/>
                <xsd:element ref="ns2:Documenttype_DE" minOccurs="0"/>
                <xsd:element ref="ns3:TaxCatchAll" minOccurs="0"/>
                <xsd:element ref="ns3:TaxCatchAllLabel" minOccurs="0"/>
                <xsd:element ref="ns2:title_TI_JP" minOccurs="0"/>
                <xsd:element ref="ns2:SharedWithUsers" minOccurs="0"/>
                <xsd:element ref="ns2:title_ti_uk" minOccurs="0"/>
                <xsd:element ref="ns2:FileMaster" minOccurs="0"/>
                <xsd:element ref="ns2:fro_spid" minOccurs="0"/>
                <xsd:element ref="ns2:Documenttype_ZH" minOccurs="0"/>
                <xsd:element ref="ns2:Documenttype_AR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title_ti_nb" minOccurs="0"/>
                <xsd:element ref="ns4:Description0" minOccurs="0"/>
                <xsd:element ref="ns2:download-count" minOccurs="0"/>
                <xsd:element ref="ns2:title_TI_EA" minOccurs="0"/>
                <xsd:element ref="ns2:title_TI_CN" minOccurs="0"/>
                <xsd:element ref="ns4:contentservId" minOccurs="0"/>
                <xsd:element ref="ns2:FroCountryExclusive" minOccurs="0"/>
                <xsd:element ref="ns4:Fech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dexed="true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dexed="true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 ma:readOnly="false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dexed="true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l67a679918f5484e8f458468bb061236" ma:index="37" nillable="true" ma:taxonomy="true" ma:internalName="l67a679918f5484e8f458468bb061236" ma:taxonomyFieldName="Products" ma:displayName="Products" ma:default="" ma:fieldId="{567a6799-18f5-484e-8f45-8468bb061236}" ma:taxonomyMulti="true" ma:sspId="3e123716-e57e-43df-bff4-d192656f6566" ma:termSetId="37087530-3bee-41ef-bf05-bf64da773755" ma:anchorId="a0a3ddeb-f439-46f7-84e1-c4f3728b1aee" ma:open="false" ma:isKeyword="false">
      <xsd:complexType>
        <xsd:sequence>
          <xsd:element ref="pc:Terms" minOccurs="0" maxOccurs="1"/>
        </xsd:sequence>
      </xsd:complexType>
    </xsd:element>
    <xsd:element name="Documenttype_NO" ma:index="42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3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4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5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6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7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8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9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50" nillable="true" ma:displayName="Division" ma:default="Perfect Welding" ma:format="Dropdown" ma:hidden="true" ma:internalName="Division" ma:readOnly="false">
      <xsd:simpleType>
        <xsd:restriction base="dms:Choice">
          <xsd:enumeration value="Solar Energy"/>
          <xsd:enumeration value="Perfect Welding"/>
          <xsd:enumeration value="Perfect Charging"/>
        </xsd:restriction>
      </xsd:simpleType>
    </xsd:element>
    <xsd:element name="Documenttype_SK" ma:index="51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ArticleNumber" ma:index="52" nillable="true" ma:displayName="ItemNumber" ma:hidden="true" ma:internalName="ArticleNumber" ma:readOnly="false">
      <xsd:simpleType>
        <xsd:restriction base="dms:Note"/>
      </xsd:simpleType>
    </xsd:element>
    <xsd:element name="Documenttype_RU" ma:index="53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4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5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6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7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8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9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60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Documenttype_EN" ma:index="61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Documenttype_EA" ma:index="65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Update" ma:index="66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Documenttype_NB" ma:index="69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70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Documenttype_DE" ma:index="71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title_TI_JP" ma:index="76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SharedWithUsers" ma:index="77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title_ti_uk" ma:index="78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Documenttype_ZH" ma:index="81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AR" ma:index="82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icfaae38c4274413b390559439863f3e" ma:index="83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5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6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7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8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title_ti_nb" ma:index="8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wnload-count" ma:index="91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2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title_TI_CN" ma:index="93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FroCountryExclusive" ma:index="95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_dlc_DocId" ma:index="3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3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4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73" nillable="true" ma:displayName="Taxonomy Catch All Column" ma:description="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4" nillable="true" ma:displayName="Taxonomy Catch All Column1" ma:description="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041210-5658-4a0d-8a74-f9413e00f15b" elementFormDefault="qualified">
    <xsd:import namespace="http://schemas.microsoft.com/office/2006/documentManagement/types"/>
    <xsd:import namespace="http://schemas.microsoft.com/office/infopath/2007/PartnerControls"/>
    <xsd:element name="k62430406562456c9289cb18a9752f33" ma:index="63" nillable="true" ma:taxonomy="true" ma:internalName="k62430406562456c9289cb18a9752f33" ma:taxonomyFieldName="Language" ma:displayName="Language" ma:default="" ma:fieldId="{46243040-6562-456c-9289-cb18a9752f33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scription0" ma:index="90" nillable="true" ma:displayName="Description" ma:hidden="true" ma:internalName="Description0" ma:readOnly="false">
      <xsd:simpleType>
        <xsd:restriction base="dms:Note"/>
      </xsd:simpleType>
    </xsd:element>
    <xsd:element name="contentservId" ma:index="94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  <xsd:element name="Fecha" ma:index="96" nillable="true" ma:displayName="Fecha" ma:format="DateOnly" ma:internalName="Fecha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2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3e123716-e57e-43df-bff4-d192656f6566" ContentTypeId="0x01" PreviousValue="false"/>
</file>

<file path=customXml/item4.xml><?xml version="1.0" encoding="utf-8"?>
<?mso-contentType ?>
<spe:Receivers xmlns:spe="http://schemas.microsoft.com/sharepoint/events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itle_TI_PT xmlns="dc0c2c3d-e9fc-4a0d-820b-87ab82e65f20">Announcement S u S 2025</title_TI_PT>
    <DocArticleNumber xmlns="dc0c2c3d-e9fc-4a0d-820b-87ab82e65f20" xsi:nil="true"/>
    <Documenttype_RU xmlns="dc0c2c3d-e9fc-4a0d-820b-87ab82e65f20">Пресс-релиз</Documenttype_RU>
    <Documenttype_UA xmlns="dc0c2c3d-e9fc-4a0d-820b-87ab82e65f20">Прес-релізи</Documenttype_UA>
    <download-count xmlns="dc0c2c3d-e9fc-4a0d-820b-87ab82e65f20" xsi:nil="true"/>
    <title_TI_DA xmlns="dc0c2c3d-e9fc-4a0d-820b-87ab82e65f20">Announcement S u S 2025</title_TI_DA>
    <Web_x0020_Display_x0020_Title_x0020_ET xmlns="dc0c2c3d-e9fc-4a0d-820b-87ab82e65f20">Announcement S u S 2025</Web_x0020_Display_x0020_Title_x0020_ET>
    <title_ti_fi xmlns="dc0c2c3d-e9fc-4a0d-820b-87ab82e65f20">Announcement S u S 2025</title_ti_fi>
    <k62430406562456c9289cb18a9752f33 xmlns="53041210-5658-4a0d-8a74-f9413e00f15b">
      <Terms xmlns="http://schemas.microsoft.com/office/infopath/2007/PartnerControls">
        <TermInfo xmlns="http://schemas.microsoft.com/office/infopath/2007/PartnerControls">
          <TermName xmlns="http://schemas.microsoft.com/office/infopath/2007/PartnerControls">#PT</TermName>
          <TermId xmlns="http://schemas.microsoft.com/office/infopath/2007/PartnerControls">09001fa6-1193-42f9-b106-6c6015fe3ec4</TermId>
        </TermInfo>
      </Terms>
    </k62430406562456c9289cb18a9752f33>
    <title_TI_TR xmlns="dc0c2c3d-e9fc-4a0d-820b-87ab82e65f20">Announcement S u S 2025</title_TI_TR>
    <countryok xmlns="dc0c2c3d-e9fc-4a0d-820b-87ab82e65f20">true</countryok>
    <Documenttype_ES xmlns="dc0c2c3d-e9fc-4a0d-820b-87ab82e65f20">Información de prensa</Documenttype_ES>
    <title_ti_nb xmlns="dc0c2c3d-e9fc-4a0d-820b-87ab82e65f20" xsi:nil="true"/>
    <title_TI_ES xmlns="dc0c2c3d-e9fc-4a0d-820b-87ab82e65f20">Announcement S u S 2025</title_TI_ES>
    <Documenttype_TR xmlns="dc0c2c3d-e9fc-4a0d-820b-87ab82e65f20">Basın bülteni</Documenttype_TR>
    <VersionInternal xmlns="dc0c2c3d-e9fc-4a0d-820b-87ab82e65f20" xsi:nil="true"/>
    <TaxCatchAll xmlns="92f60987-cbcc-4245-baaf-239af3bfd6e8">
      <Value>1</Value>
      <Value>264</Value>
    </TaxCatchAll>
    <Resolution xmlns="dc0c2c3d-e9fc-4a0d-820b-87ab82e65f20" xsi:nil="true"/>
    <Country xmlns="dc0c2c3d-e9fc-4a0d-820b-87ab82e65f20">
      <Value>8</Value>
    </Country>
    <title_TI_DE xmlns="dc0c2c3d-e9fc-4a0d-820b-87ab82e65f20">Announcement S u S 2025</title_TI_DE>
    <title_TI_HU xmlns="dc0c2c3d-e9fc-4a0d-820b-87ab82e65f20">Announcement S u S 2025</title_TI_HU>
    <AGB xmlns="dc0c2c3d-e9fc-4a0d-820b-87ab82e65f20">false</AGB>
    <MRMKeyWords xmlns="dc0c2c3d-e9fc-4a0d-820b-87ab82e65f20" xsi:nil="true"/>
    <Documenttype_TH xmlns="dc0c2c3d-e9fc-4a0d-820b-87ab82e65f20">ข่าวประชาสัมพันธ์</Documenttype_TH>
    <Documenttype_NL xmlns="dc0c2c3d-e9fc-4a0d-820b-87ab82e65f20">Persbericht</Documenttype_NL>
    <fro_spid xmlns="dc0c2c3d-e9fc-4a0d-820b-87ab82e65f20">26130;SE</fro_spid>
    <Colour_x0020_space xmlns="dc0c2c3d-e9fc-4a0d-820b-87ab82e65f20" xsi:nil="true"/>
    <title_TI_EA xmlns="dc0c2c3d-e9fc-4a0d-820b-87ab82e65f20">Announcement S u S 2025</title_TI_EA>
    <Documenttype_NO xmlns="dc0c2c3d-e9fc-4a0d-820b-87ab82e65f20">Presseinformasjon</Documenttype_NO>
    <Documenttype_SK xmlns="dc0c2c3d-e9fc-4a0d-820b-87ab82e65f20">Tlačová informácia</Documenttype_SK>
    <title_TI_CN xmlns="dc0c2c3d-e9fc-4a0d-820b-87ab82e65f20" xsi:nil="true"/>
    <contentservId xmlns="53041210-5658-4a0d-8a74-f9413e00f15b">C-185152</contentservId>
    <title_TI_RO xmlns="dc0c2c3d-e9fc-4a0d-820b-87ab82e65f20">Announcement S u S 2025</title_TI_RO>
    <title_TI_SK xmlns="dc0c2c3d-e9fc-4a0d-820b-87ab82e65f20">Announcement S u S 2025</title_TI_SK>
    <Update xmlns="dc0c2c3d-e9fc-4a0d-820b-87ab82e65f20" xsi:nil="true"/>
    <Documenttype_AR xmlns="dc0c2c3d-e9fc-4a0d-820b-87ab82e65f20">Press Release</Documenttype_AR>
    <title_TI_IT xmlns="dc0c2c3d-e9fc-4a0d-820b-87ab82e65f20">Announcement S u S 2025</title_TI_IT>
    <title_ti_zh xmlns="dc0c2c3d-e9fc-4a0d-820b-87ab82e65f20">Announcement S u S 2025</title_ti_zh>
    <Division xmlns="dc0c2c3d-e9fc-4a0d-820b-87ab82e65f20">Perfect Welding</Division>
    <title_TI_UA xmlns="dc0c2c3d-e9fc-4a0d-820b-87ab82e65f20">Announcement S u S 2025</title_TI_UA>
    <Documenttype_EL xmlns="dc0c2c3d-e9fc-4a0d-820b-87ab82e65f20">Δελτίο τύπου</Documenttype_EL>
    <Documenttype_PT xmlns="dc0c2c3d-e9fc-4a0d-820b-87ab82e65f20">Comunicado à imprensa</Documenttype_PT>
    <Documenttype_ZH xmlns="dc0c2c3d-e9fc-4a0d-820b-87ab82e65f20">Press Release</Documenttype_ZH>
    <FSM xmlns="dc0c2c3d-e9fc-4a0d-820b-87ab82e65f20">No</FSM>
    <title_TI_FR xmlns="dc0c2c3d-e9fc-4a0d-820b-87ab82e65f20">Announcement S u S 2025</title_TI_FR>
    <MRMID xmlns="dc0c2c3d-e9fc-4a0d-820b-87ab82e65f20" xsi:nil="true"/>
    <Documenttype_UK xmlns="dc0c2c3d-e9fc-4a0d-820b-87ab82e65f20">Прес-релізи</Documenttype_UK>
    <title_TI_CS xmlns="dc0c2c3d-e9fc-4a0d-820b-87ab82e65f20">Announcement S u S 2025</title_TI_CS>
    <Documenttype_FR xmlns="dc0c2c3d-e9fc-4a0d-820b-87ab82e65f20">Communiqué de presse</Documenttype_FR>
    <Documenttype_EN xmlns="dc0c2c3d-e9fc-4a0d-820b-87ab82e65f20">Press Release</Documenttype_EN>
    <FileMaster xmlns="dc0c2c3d-e9fc-4a0d-820b-87ab82e65f20" xsi:nil="true"/>
    <icfaae38c4274413b390559439863f3e xmlns="dc0c2c3d-e9fc-4a0d-820b-87ab82e65f20">
      <Terms xmlns="http://schemas.microsoft.com/office/infopath/2007/PartnerControls"/>
    </icfaae38c4274413b390559439863f3e>
    <title_TI_NL xmlns="dc0c2c3d-e9fc-4a0d-820b-87ab82e65f20">Announcement S u S 2025</title_TI_NL>
    <title_TI_PL xmlns="dc0c2c3d-e9fc-4a0d-820b-87ab82e65f20">Announcement S u S 2025</title_TI_PL>
    <title_TI_TH xmlns="dc0c2c3d-e9fc-4a0d-820b-87ab82e65f20">Announcement S u S 2025</title_TI_TH>
    <Documenttype_DA xmlns="dc0c2c3d-e9fc-4a0d-820b-87ab82e65f20">Presseinformationer</Documenttype_DA>
    <Documenttype_HU xmlns="dc0c2c3d-e9fc-4a0d-820b-87ab82e65f20">Sajtóinformáció</Documenttype_HU>
    <title_TI_JP xmlns="dc0c2c3d-e9fc-4a0d-820b-87ab82e65f20">Announcement S u S 2025</title_TI_JP>
    <title_TI_RU xmlns="dc0c2c3d-e9fc-4a0d-820b-87ab82e65f20">Announcement S u S 2025</title_TI_RU>
    <Documenttype_PL xmlns="dc0c2c3d-e9fc-4a0d-820b-87ab82e65f20">Informacja prasowe</Documenttype_PL>
    <Licence_x0020_information xmlns="dc0c2c3d-e9fc-4a0d-820b-87ab82e65f20">© Fronius</Licence_x0020_information>
    <title_TI_NO xmlns="dc0c2c3d-e9fc-4a0d-820b-87ab82e65f20">Announcement S u S 2025</title_TI_NO>
    <l67a679918f5484e8f458468bb061236 xmlns="dc0c2c3d-e9fc-4a0d-820b-87ab82e65f20">
      <Terms xmlns="http://schemas.microsoft.com/office/infopath/2007/PartnerControls"/>
    </l67a679918f5484e8f458468bb061236>
    <Documenttype_NB xmlns="dc0c2c3d-e9fc-4a0d-820b-87ab82e65f20">Presseinformasjon</Documenttype_NB>
    <title_TI_EL xmlns="dc0c2c3d-e9fc-4a0d-820b-87ab82e65f20">Announcement S u S 2025</title_TI_EL>
    <Documenttype_JA xmlns="dc0c2c3d-e9fc-4a0d-820b-87ab82e65f20">ニュースリリース</Documenttype_JA>
    <ArticleNumber xmlns="dc0c2c3d-e9fc-4a0d-820b-87ab82e65f20" xsi:nil="true"/>
    <Documenttype_EA xmlns="dc0c2c3d-e9fc-4a0d-820b-87ab82e65f20">Press Release</Documenttype_EA>
    <Documenttype_DE xmlns="dc0c2c3d-e9fc-4a0d-820b-87ab82e65f20">Presseinformation</Documenttype_DE>
    <title_TI_JA xmlns="dc0c2c3d-e9fc-4a0d-820b-87ab82e65f20">Announcement S u S 2025</title_TI_JA>
    <Documenttype_IT xmlns="dc0c2c3d-e9fc-4a0d-820b-87ab82e65f20">Comunicato stampa</Documenttype_IT>
    <Country_x0020_Quick_x0020_Select xmlns="dc0c2c3d-e9fc-4a0d-820b-87ab82e65f20">Select...</Country_x0020_Quick_x0020_Select>
    <title_TI_EN xmlns="dc0c2c3d-e9fc-4a0d-820b-87ab82e65f20">Announcement S u S 2025</title_TI_EN>
    <title_TI_AR xmlns="dc0c2c3d-e9fc-4a0d-820b-87ab82e65f20">Announcement S u S 2025</title_TI_AR>
    <title_TI_SV xmlns="dc0c2c3d-e9fc-4a0d-820b-87ab82e65f20">Announcement S u S 2025</title_TI_SV>
    <Documenttype_CS xmlns="dc0c2c3d-e9fc-4a0d-820b-87ab82e65f20">Tisková zpráva</Documenttype_CS>
    <TitelInternal xmlns="dc0c2c3d-e9fc-4a0d-820b-87ab82e65f20" xsi:nil="true"/>
    <title_ti_uk xmlns="dc0c2c3d-e9fc-4a0d-820b-87ab82e65f20" xsi:nil="true"/>
    <Description0 xmlns="53041210-5658-4a0d-8a74-f9413e00f15b" xsi:nil="true"/>
    <FroCountryExclusive xmlns="dc0c2c3d-e9fc-4a0d-820b-87ab82e65f20">No</FroCountryExclusive>
    <Fecha xmlns="53041210-5658-4a0d-8a74-f9413e00f15b" xsi:nil="true"/>
  </documentManagement>
</p:properties>
</file>

<file path=customXml/itemProps1.xml><?xml version="1.0" encoding="utf-8"?>
<ds:datastoreItem xmlns:ds="http://schemas.openxmlformats.org/officeDocument/2006/customXml" ds:itemID="{CFA9C48A-4C15-4325-8CAA-99556C9A286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FC746E9-871C-483C-9075-A699EC6434E2}"/>
</file>

<file path=customXml/itemProps3.xml><?xml version="1.0" encoding="utf-8"?>
<ds:datastoreItem xmlns:ds="http://schemas.openxmlformats.org/officeDocument/2006/customXml" ds:itemID="{A0451B17-1AF9-4CA7-9542-0E79458A21B7}"/>
</file>

<file path=customXml/itemProps4.xml><?xml version="1.0" encoding="utf-8"?>
<ds:datastoreItem xmlns:ds="http://schemas.openxmlformats.org/officeDocument/2006/customXml" ds:itemID="{DB8CEEB9-17EE-4E40-894F-08DE3A4CDB89}"/>
</file>

<file path=customXml/itemProps5.xml><?xml version="1.0" encoding="utf-8"?>
<ds:datastoreItem xmlns:ds="http://schemas.openxmlformats.org/officeDocument/2006/customXml" ds:itemID="{EB2EC85E-34D5-456C-BE37-18825D8AABB4}"/>
</file>

<file path=customXml/itemProps6.xml><?xml version="1.0" encoding="utf-8"?>
<ds:datastoreItem xmlns:ds="http://schemas.openxmlformats.org/officeDocument/2006/customXml" ds:itemID="{340BC52E-BC14-4F65-9963-3088653CBA2B}"/>
</file>

<file path=docProps/app.xml><?xml version="1.0" encoding="utf-8"?>
<Properties xmlns="http://schemas.openxmlformats.org/officeDocument/2006/extended-properties" xmlns:vt="http://schemas.openxmlformats.org/officeDocument/2006/docPropsVTypes">
  <Template>DE_Standardvorlage.dotx</Template>
  <TotalTime>0</TotalTime>
  <Pages>4</Pages>
  <Words>1234</Words>
  <Characters>7778</Characters>
  <Application>Microsoft Office Word</Application>
  <DocSecurity>0</DocSecurity>
  <Lines>64</Lines>
  <Paragraphs>17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PW_PR_Announcement-Schweissen-und-Schneiden_PTBR</dc:title>
  <dc:subject/>
  <dc:creator>Haslbauer Heidemarie</dc:creator>
  <cp:keywords/>
  <dc:description/>
  <cp:lastModifiedBy>Pointner Karin</cp:lastModifiedBy>
  <cp:revision>5</cp:revision>
  <cp:lastPrinted>2025-03-24T06:11:00Z</cp:lastPrinted>
  <dcterms:created xsi:type="dcterms:W3CDTF">2025-04-01T10:54:00Z</dcterms:created>
  <dcterms:modified xsi:type="dcterms:W3CDTF">2025-04-17T06:30:00Z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0x010100D81D3A5E066A7C4C894BF34B3C71E9830056A9D1C33EBE96449F666C5931D6D9BD</vt:lpwstr>
  </property>
  <property fmtid="{D5CDD505-2E9C-101B-9397-08002B2CF9AE}" pid="3" name="lb169c5bde7e4bcfadda4df6a11dcfbc">
    <vt:lpwstr>DE|676160ea-61f7-4cef-8b4c-1724dec2206e</vt:lpwstr>
  </property>
  <property fmtid="{D5CDD505-2E9C-101B-9397-08002B2CF9AE}" pid="4" name="Permission">
    <vt:lpwstr>Public</vt:lpwstr>
  </property>
  <property fmtid="{D5CDD505-2E9C-101B-9397-08002B2CF9AE}" pid="5" name="FroConDoc_language">
    <vt:lpwstr>1;#DE|676160ea-61f7-4cef-8b4c-1724dec2206e</vt:lpwstr>
  </property>
  <property fmtid="{D5CDD505-2E9C-101B-9397-08002B2CF9AE}" pid="6" name="o83eafb9fd8f4e0d935a1b8f7d26b594">
    <vt:lpwstr/>
  </property>
  <property fmtid="{D5CDD505-2E9C-101B-9397-08002B2CF9AE}" pid="7" name="Service Levels TIM-RS">
    <vt:lpwstr/>
  </property>
  <property fmtid="{D5CDD505-2E9C-101B-9397-08002B2CF9AE}" pid="8" name="Products">
    <vt:lpwstr/>
  </property>
  <property fmtid="{D5CDD505-2E9C-101B-9397-08002B2CF9AE}" pid="9" name="fro_PartnerRoles">
    <vt:lpwstr/>
  </property>
  <property fmtid="{D5CDD505-2E9C-101B-9397-08002B2CF9AE}" pid="10" name="Language">
    <vt:lpwstr>264;##PT|09001fa6-1193-42f9-b106-6c6015fe3ec4</vt:lpwstr>
  </property>
</Properties>
</file>