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DDB46" w14:textId="225866D4" w:rsidR="00652BFC" w:rsidRPr="00652BFC" w:rsidRDefault="00EB5E4D" w:rsidP="00155EB0">
      <w:pPr>
        <w:pStyle w:val="berschrift1"/>
      </w:pPr>
      <w:r>
        <w:t>Nota de prensa</w:t>
      </w:r>
    </w:p>
    <w:p w14:paraId="7750DEE4" w14:textId="3575AD35" w:rsidR="00497DCB" w:rsidRDefault="00202A36" w:rsidP="00652BFC">
      <w:pPr>
        <w:rPr>
          <w:sz w:val="20"/>
          <w:szCs w:val="20"/>
        </w:rPr>
      </w:pPr>
      <w:r>
        <w:rPr>
          <w:sz w:val="20"/>
        </w:rPr>
        <w:t>Fronius Welding</w:t>
      </w:r>
    </w:p>
    <w:p w14:paraId="7647E051" w14:textId="534A6908" w:rsidR="00936C50" w:rsidRDefault="00936C50" w:rsidP="00652BFC"/>
    <w:p w14:paraId="587E81E9" w14:textId="77777777" w:rsidR="003A5581" w:rsidRDefault="00222899" w:rsidP="00652BFC">
      <w:r>
        <w:t>Gas controller de Fronius</w:t>
      </w:r>
      <w:bookmarkStart w:id="0" w:name="_Hlk193887029"/>
    </w:p>
    <w:p w14:paraId="2ED767D7" w14:textId="0CEF6EE8" w:rsidR="00222899" w:rsidRPr="00222899" w:rsidRDefault="00222899" w:rsidP="00652BFC">
      <w:pPr>
        <w:rPr>
          <w:rStyle w:val="berschrift1Zchn"/>
        </w:rPr>
      </w:pPr>
      <w:r>
        <w:rPr>
          <w:rStyle w:val="berschrift1Zchn"/>
        </w:rPr>
        <w:t>Reducción del 40 % del consumo de gas gracias a la regulación inteligente</w:t>
      </w:r>
    </w:p>
    <w:p w14:paraId="11663E98" w14:textId="4440FC81" w:rsidR="005A1089" w:rsidRPr="003A5581" w:rsidRDefault="005A1089" w:rsidP="00652BFC">
      <w:pPr>
        <w:rPr>
          <w:sz w:val="24"/>
          <w:szCs w:val="24"/>
        </w:rPr>
      </w:pPr>
      <w:r w:rsidRPr="003A5581">
        <w:rPr>
          <w:sz w:val="24"/>
          <w:szCs w:val="24"/>
        </w:rPr>
        <w:t>Como líder en innovación en la soldadura por arco, Fronius siempre está trabajando para lograr dosificar de forma óptima los gases. Si el caudal es insuficiente o excesivo, la calidad de los resultados puede verse perjudicada. A esto se le añade que el gas protector también es un recurso valioso. No solo porque genera costes, sino también porque su producción consume mucha energía. Además, debe utilizarse lo menos posible para reducir la huella de CO</w:t>
      </w:r>
      <w:r w:rsidRPr="003A5581">
        <w:rPr>
          <w:sz w:val="24"/>
          <w:szCs w:val="24"/>
          <w:vertAlign w:val="subscript"/>
        </w:rPr>
        <w:t>2</w:t>
      </w:r>
      <w:r w:rsidRPr="003A5581">
        <w:rPr>
          <w:sz w:val="24"/>
          <w:szCs w:val="24"/>
        </w:rPr>
        <w:t>. El gas controller de Fronius optimiza el consumo manteniendo siempre una alta calidad de soldadura y ayuda a ahorrar hasta un 40 % de gas en la producción.</w:t>
      </w:r>
    </w:p>
    <w:p w14:paraId="40A897F2" w14:textId="689BD010" w:rsidR="00CB3B8E" w:rsidRPr="003A5581" w:rsidRDefault="00222899" w:rsidP="00652BFC">
      <w:pPr>
        <w:rPr>
          <w:sz w:val="20"/>
          <w:szCs w:val="20"/>
        </w:rPr>
      </w:pPr>
      <w:bookmarkStart w:id="1" w:name="_Hlk193891687"/>
      <w:bookmarkEnd w:id="0"/>
      <w:r w:rsidRPr="003A5581">
        <w:rPr>
          <w:sz w:val="20"/>
          <w:szCs w:val="20"/>
        </w:rPr>
        <w:t>Ya sea argón, helio o mezclas de gases, se trata de un elemento esencial para generar un arco estable y unos resultados de soldadura perfectos. Los caudales insuficientes no proporcionan la protección necesaria y permiten que el aire ambiente alcance el punto de soldadura. Como consecuencia, aumenta la oxidación y la porosidad de los cordones, así como las proyecciones y la inestabilidad del arco. Por otro lado, un flujo excesivo supone un desperdicio de recursos y genera problemas, como la formación de turbulencias, que perjudican el nivel de protección y provocan mezclas de aire y gases. Por tanto, los efectos negativos son similares a los de una alimentación de gas insuficiente. ¿Cómo ajustar calidad, costes y eficiencia de recursos?</w:t>
      </w:r>
    </w:p>
    <w:bookmarkEnd w:id="1"/>
    <w:p w14:paraId="58C19790" w14:textId="2C62B43E" w:rsidR="00CB3B8E" w:rsidRPr="003A5581" w:rsidRDefault="00293656" w:rsidP="00CB3B8E">
      <w:pPr>
        <w:pStyle w:val="berschrift4"/>
        <w:rPr>
          <w:sz w:val="20"/>
          <w:szCs w:val="20"/>
        </w:rPr>
      </w:pPr>
      <w:r w:rsidRPr="003A5581">
        <w:rPr>
          <w:sz w:val="20"/>
          <w:szCs w:val="20"/>
        </w:rPr>
        <w:t>Reducción del gasto de gas = Ahorro de recursos</w:t>
      </w:r>
    </w:p>
    <w:p w14:paraId="15E04509" w14:textId="31FF092F" w:rsidR="00CB3B8E" w:rsidRPr="003A5581" w:rsidRDefault="00CB3B8E" w:rsidP="00CB3B8E">
      <w:pPr>
        <w:rPr>
          <w:sz w:val="20"/>
          <w:szCs w:val="20"/>
        </w:rPr>
      </w:pPr>
      <w:r w:rsidRPr="003A5581">
        <w:rPr>
          <w:sz w:val="20"/>
          <w:szCs w:val="20"/>
        </w:rPr>
        <w:t xml:space="preserve">Un ajuste controlado del gas para cada proceso, material o posición de soldadura asegura la calidad del cordón y ahorra costes. </w:t>
      </w:r>
      <w:r w:rsidRPr="003A5581">
        <w:rPr>
          <w:i/>
          <w:sz w:val="20"/>
          <w:szCs w:val="20"/>
        </w:rPr>
        <w:t>"Nuestro gas controller no solo garantiza que el arco y el baño de fusión estén perfectamente protegidos, sino que también permite reducir considerablemente el consumo de gas de forma doble"</w:t>
      </w:r>
      <w:r w:rsidRPr="003A5581">
        <w:rPr>
          <w:sz w:val="20"/>
          <w:szCs w:val="20"/>
        </w:rPr>
        <w:t>, explica Philipp Schlor, Director Estratégico de Producto en Fronius International. "</w:t>
      </w:r>
      <w:r w:rsidRPr="003A5581">
        <w:rPr>
          <w:i/>
          <w:sz w:val="20"/>
          <w:szCs w:val="20"/>
        </w:rPr>
        <w:t>En primer lugar, elimina el llamado 'Blow Out' en cada inicio de soldadura. En segundo lugar, permite regular la cantidad de gas protector en función de la potencia o predefinirla con precisión para cada job de soldadura. Nuestra experiencia demuestra un ahorro de gas de hasta el 40 % en las empresas. En algunos casos, puede ser incluso significativamente mayor si, por ejemplo, se sueldan muchos cordones cortos</w:t>
      </w:r>
      <w:r w:rsidRPr="003A5581">
        <w:rPr>
          <w:sz w:val="20"/>
          <w:szCs w:val="20"/>
        </w:rPr>
        <w:t xml:space="preserve">. </w:t>
      </w:r>
      <w:r w:rsidRPr="003A5581">
        <w:rPr>
          <w:i/>
          <w:sz w:val="20"/>
          <w:szCs w:val="20"/>
        </w:rPr>
        <w:t>Además, el ahorro de recursos reduce la huella de CO</w:t>
      </w:r>
      <w:r w:rsidRPr="003A5581">
        <w:rPr>
          <w:i/>
          <w:sz w:val="20"/>
          <w:szCs w:val="20"/>
          <w:vertAlign w:val="subscript"/>
        </w:rPr>
        <w:t>2</w:t>
      </w:r>
      <w:r w:rsidRPr="003A5581">
        <w:rPr>
          <w:i/>
          <w:sz w:val="20"/>
          <w:szCs w:val="20"/>
        </w:rPr>
        <w:t xml:space="preserve"> de la empresa y de los componentes fabricados. Esto es un punto que cobra cada vez más importancia y que aumenta la competitividad".</w:t>
      </w:r>
    </w:p>
    <w:p w14:paraId="1759B834" w14:textId="77777777" w:rsidR="00882D62" w:rsidRPr="003A5581" w:rsidRDefault="00882D62" w:rsidP="00882D62">
      <w:pPr>
        <w:pStyle w:val="berschrift4"/>
        <w:rPr>
          <w:sz w:val="20"/>
          <w:szCs w:val="20"/>
        </w:rPr>
      </w:pPr>
      <w:r w:rsidRPr="003A5581">
        <w:rPr>
          <w:sz w:val="20"/>
          <w:szCs w:val="20"/>
        </w:rPr>
        <w:t xml:space="preserve">Campana de gas protector perfecta para cada inicio de soldadura </w:t>
      </w:r>
    </w:p>
    <w:p w14:paraId="67FC6D5E" w14:textId="510388D7" w:rsidR="00882D62" w:rsidRPr="003A5581" w:rsidRDefault="00882D62" w:rsidP="00882D62">
      <w:pPr>
        <w:rPr>
          <w:sz w:val="20"/>
          <w:szCs w:val="20"/>
        </w:rPr>
      </w:pPr>
      <w:r w:rsidRPr="003A5581">
        <w:rPr>
          <w:sz w:val="20"/>
          <w:szCs w:val="20"/>
        </w:rPr>
        <w:t xml:space="preserve">Todo inicio de soldadura </w:t>
      </w:r>
      <w:bookmarkStart w:id="2" w:name="_Hlk195530775"/>
      <w:r w:rsidRPr="003A5581">
        <w:rPr>
          <w:sz w:val="20"/>
          <w:szCs w:val="20"/>
        </w:rPr>
        <w:t>,</w:t>
      </w:r>
      <w:bookmarkEnd w:id="2"/>
      <w:r w:rsidRPr="003A5581">
        <w:rPr>
          <w:sz w:val="20"/>
          <w:szCs w:val="20"/>
        </w:rPr>
        <w:t xml:space="preserve">ya sea para punteo o para cordones de cualquier longitud, comienza con la formación de una campana de gas protector antes de que se encienda el arco para protegerlo del aire atmosférico. Sin embargo, en el inicio, se supera brevemente el caudal </w:t>
      </w:r>
      <w:r w:rsidRPr="003A5581">
        <w:rPr>
          <w:sz w:val="20"/>
          <w:szCs w:val="20"/>
        </w:rPr>
        <w:lastRenderedPageBreak/>
        <w:t xml:space="preserve">establecido que debería estar disponible para soldar. El gas controller de Fronius mitiga este efecto de "Blow Out" y garantiza que no se desperdicie gas. </w:t>
      </w:r>
    </w:p>
    <w:p w14:paraId="59FC9E1E" w14:textId="242E5F00" w:rsidR="00882D62" w:rsidRPr="003A5581" w:rsidRDefault="00882D62" w:rsidP="00882D62">
      <w:pPr>
        <w:rPr>
          <w:sz w:val="20"/>
          <w:szCs w:val="20"/>
        </w:rPr>
      </w:pPr>
      <w:r w:rsidRPr="003A5581">
        <w:rPr>
          <w:sz w:val="20"/>
          <w:szCs w:val="20"/>
        </w:rPr>
        <w:t>La diferencia entre una electroválvula de gas convencional y un gas controller puede ilustrarse con la siguiente comparación. Si, por ejemplo, se necesita un caudal de 18 l/min, el regulador Fronius lo acumula inmediatamente y lo mantiene constante. En cambio, con una electroválvula de gas, el caudal aumenta brevemente hasta 55 l/min y luego se ajusta hasta la cantidad que realmente se requiere. La diferencia de consumo se hace evidente en cada inicio de soldadura: a mayor cantidad de cordones y menor longitud, mayor es el ahorro en producción.</w:t>
      </w:r>
    </w:p>
    <w:p w14:paraId="0A4C4EF9" w14:textId="77777777" w:rsidR="003427B5" w:rsidRPr="003A5581" w:rsidRDefault="003427B5" w:rsidP="003427B5">
      <w:pPr>
        <w:pStyle w:val="berschrift4"/>
        <w:rPr>
          <w:sz w:val="20"/>
          <w:szCs w:val="20"/>
        </w:rPr>
      </w:pPr>
      <w:r w:rsidRPr="003A5581">
        <w:rPr>
          <w:sz w:val="20"/>
          <w:szCs w:val="20"/>
        </w:rPr>
        <w:t>Control óptimo del gas para cada job de soldadura</w:t>
      </w:r>
    </w:p>
    <w:p w14:paraId="67B6647A" w14:textId="5406A1D8" w:rsidR="00222899" w:rsidRPr="003A5581" w:rsidRDefault="006E43B0" w:rsidP="00652BFC">
      <w:pPr>
        <w:rPr>
          <w:sz w:val="20"/>
          <w:szCs w:val="20"/>
        </w:rPr>
      </w:pPr>
      <w:bookmarkStart w:id="3" w:name="_Hlk193892433"/>
      <w:r w:rsidRPr="003A5581">
        <w:rPr>
          <w:sz w:val="20"/>
          <w:szCs w:val="20"/>
        </w:rPr>
        <w:t xml:space="preserve">Las electroválvulas de gas estándar conectan y desconectan el caudal ajustado después del regulador de presión. El caudal se define para cada componente con un solo valor que se mantiene para todos los cordones de soldadura. En la práctica, esto significa que el valor de caudal que corresponde al cordón de soldadura con la máxima demanda de gas se establece para todo el componente. </w:t>
      </w:r>
      <w:bookmarkStart w:id="4" w:name="_Hlk193892491"/>
      <w:bookmarkEnd w:id="3"/>
      <w:r w:rsidRPr="003A5581">
        <w:rPr>
          <w:sz w:val="20"/>
          <w:szCs w:val="20"/>
        </w:rPr>
        <w:t>Si, por ejemplo, se sueldan 15 cordones diferentes en un componente y uno de ellos se encuentra en una posición forzada, entonces el job lo usa para definir el valor mínimo de caudal para todos los demás cordones, incluso si los 14 restantes pueden alcanzar el resultado deseado con menos gas. Para evitar este desperdicio, las soluciones de soldadura de alta tecnología Fronius TPS/i e iWave equipadas con un gas controller ajustan el caudal en función de la potencia o permiten una dosificación específica para cada job.</w:t>
      </w:r>
    </w:p>
    <w:bookmarkEnd w:id="4"/>
    <w:p w14:paraId="711E7F0A" w14:textId="1E06047D" w:rsidR="00CD6CFE" w:rsidRPr="003A5581" w:rsidRDefault="004C65B1" w:rsidP="004C65B1">
      <w:pPr>
        <w:pStyle w:val="berschrift4"/>
        <w:rPr>
          <w:sz w:val="20"/>
          <w:szCs w:val="20"/>
        </w:rPr>
      </w:pPr>
      <w:r w:rsidRPr="003A5581">
        <w:rPr>
          <w:sz w:val="20"/>
          <w:szCs w:val="20"/>
        </w:rPr>
        <w:t xml:space="preserve">Calcula ya tu ahorro en gas y disfruta de las ventajas </w:t>
      </w:r>
    </w:p>
    <w:p w14:paraId="46843828" w14:textId="246658EB" w:rsidR="006F7421" w:rsidRPr="003A5581" w:rsidRDefault="006F7421" w:rsidP="00652BFC">
      <w:pPr>
        <w:rPr>
          <w:sz w:val="20"/>
          <w:szCs w:val="20"/>
        </w:rPr>
      </w:pPr>
      <w:r w:rsidRPr="003A5581">
        <w:rPr>
          <w:sz w:val="20"/>
          <w:szCs w:val="20"/>
        </w:rPr>
        <w:t>Todas las soluciones de soldadura Fronius TPS/i e iWave pueden mejorarse en cualquier momento con un gas controller de Fronius. En solo unos sencillos pasos, la opción de instalación correspondiente estará actualizada. Con el nuevo caudal optimizado de gas protector, nada podrá obstaculizar la producción.</w:t>
      </w:r>
    </w:p>
    <w:p w14:paraId="19E6CA6E" w14:textId="5698FF65" w:rsidR="00F10C5A" w:rsidRPr="003A5581" w:rsidRDefault="004C65B1" w:rsidP="00155EB0">
      <w:pPr>
        <w:rPr>
          <w:sz w:val="20"/>
          <w:szCs w:val="20"/>
        </w:rPr>
      </w:pPr>
      <w:r w:rsidRPr="003A5581">
        <w:rPr>
          <w:sz w:val="20"/>
          <w:szCs w:val="20"/>
        </w:rPr>
        <w:t xml:space="preserve">Los expertos de Fronius estarán encantados de determinar y demostrar cuánto potencial de ahorro de gas protector tiene tu empresa. Puedes obtener más información y concertar una cita </w:t>
      </w:r>
      <w:r w:rsidR="00664153">
        <w:rPr>
          <w:sz w:val="20"/>
          <w:szCs w:val="20"/>
        </w:rPr>
        <w:fldChar w:fldCharType="begin"/>
      </w:r>
      <w:r w:rsidR="00664153">
        <w:rPr>
          <w:sz w:val="20"/>
          <w:szCs w:val="20"/>
        </w:rPr>
        <w:instrText>HYPERLINK "https://www.fronius.com/en/welding-technology/inside-fronius/optimize-shielding-gas-consumption"</w:instrText>
      </w:r>
      <w:r w:rsidR="00664153">
        <w:rPr>
          <w:sz w:val="20"/>
          <w:szCs w:val="20"/>
        </w:rPr>
      </w:r>
      <w:r w:rsidR="00664153">
        <w:rPr>
          <w:sz w:val="20"/>
          <w:szCs w:val="20"/>
        </w:rPr>
        <w:fldChar w:fldCharType="separate"/>
      </w:r>
      <w:r w:rsidRPr="00664153">
        <w:rPr>
          <w:rStyle w:val="Hyperlink"/>
          <w:sz w:val="20"/>
          <w:szCs w:val="20"/>
        </w:rPr>
        <w:t>aquí</w:t>
      </w:r>
      <w:r w:rsidR="00664153">
        <w:rPr>
          <w:sz w:val="20"/>
          <w:szCs w:val="20"/>
        </w:rPr>
        <w:fldChar w:fldCharType="end"/>
      </w:r>
      <w:r w:rsidR="00664153">
        <w:rPr>
          <w:sz w:val="20"/>
          <w:szCs w:val="20"/>
        </w:rPr>
        <w:t>!</w:t>
      </w:r>
      <w:r w:rsidRPr="003A5581">
        <w:rPr>
          <w:sz w:val="20"/>
          <w:szCs w:val="20"/>
        </w:rPr>
        <w:t xml:space="preserve"> </w:t>
      </w:r>
    </w:p>
    <w:p w14:paraId="48165CA4" w14:textId="05E68B40" w:rsidR="002365C5" w:rsidRPr="003A5581" w:rsidRDefault="002365C5" w:rsidP="002365C5">
      <w:pPr>
        <w:rPr>
          <w:rFonts w:cs="Noto Sans"/>
          <w:i/>
          <w:sz w:val="20"/>
          <w:szCs w:val="20"/>
        </w:rPr>
      </w:pPr>
      <w:r w:rsidRPr="003A5581">
        <w:rPr>
          <w:i/>
          <w:sz w:val="20"/>
          <w:szCs w:val="20"/>
        </w:rPr>
        <w:t>4</w:t>
      </w:r>
      <w:r w:rsidR="003A5581">
        <w:rPr>
          <w:i/>
          <w:sz w:val="20"/>
          <w:szCs w:val="20"/>
        </w:rPr>
        <w:t>266</w:t>
      </w:r>
      <w:r w:rsidRPr="003A5581">
        <w:rPr>
          <w:i/>
          <w:sz w:val="20"/>
          <w:szCs w:val="20"/>
        </w:rPr>
        <w:t> caracteres sin espacios</w:t>
      </w:r>
    </w:p>
    <w:p w14:paraId="466C751F" w14:textId="77777777" w:rsidR="00893A57" w:rsidRDefault="00893A57" w:rsidP="002365C5">
      <w:pPr>
        <w:rPr>
          <w:sz w:val="20"/>
          <w:szCs w:val="20"/>
        </w:rPr>
      </w:pPr>
    </w:p>
    <w:p w14:paraId="1CECE196" w14:textId="0A7BB21B" w:rsidR="002365C5" w:rsidRPr="003A5581" w:rsidRDefault="002365C5" w:rsidP="002365C5">
      <w:pPr>
        <w:rPr>
          <w:rStyle w:val="Hyperlink"/>
          <w:sz w:val="20"/>
          <w:szCs w:val="20"/>
        </w:rPr>
      </w:pPr>
      <w:r w:rsidRPr="003A5581">
        <w:rPr>
          <w:sz w:val="20"/>
          <w:szCs w:val="20"/>
        </w:rPr>
        <w:t xml:space="preserve">Esta nota de prensa y las imágenes están disponibles para su descarga en el siguiente enlace: </w:t>
      </w:r>
      <w:r w:rsidR="003A5581">
        <w:fldChar w:fldCharType="begin"/>
      </w:r>
      <w:r w:rsidR="003A5581">
        <w:instrText>HYPERLINK "https://www.fronius.com/es-es/spain/tecnologia-de-soldadura/centro-de-informacion/prensa"</w:instrText>
      </w:r>
      <w:r w:rsidR="003A5581">
        <w:fldChar w:fldCharType="separate"/>
      </w:r>
      <w:r w:rsidR="003A5581" w:rsidRPr="000A3A01">
        <w:rPr>
          <w:rStyle w:val="Hyperlink"/>
          <w:sz w:val="20"/>
          <w:szCs w:val="20"/>
        </w:rPr>
        <w:t>https://www.fronius.com/es-es/spain/tecnologia-de-soldadura/centro-de-informacion/prensa</w:t>
      </w:r>
      <w:r w:rsidR="003A5581">
        <w:fldChar w:fldCharType="end"/>
      </w:r>
    </w:p>
    <w:p w14:paraId="46970172" w14:textId="77777777" w:rsidR="002365C5" w:rsidRDefault="002365C5" w:rsidP="002365C5">
      <w:pPr>
        <w:rPr>
          <w:sz w:val="20"/>
          <w:szCs w:val="20"/>
        </w:rPr>
      </w:pPr>
      <w:r w:rsidRPr="003A5581">
        <w:rPr>
          <w:sz w:val="20"/>
          <w:szCs w:val="20"/>
        </w:rPr>
        <w:t>Material fotográfico: Fronius International GmbH, reproducción sin coste alguno</w:t>
      </w:r>
    </w:p>
    <w:p w14:paraId="24852DEC" w14:textId="77777777" w:rsidR="003A5581" w:rsidRDefault="003A5581" w:rsidP="002365C5">
      <w:pPr>
        <w:rPr>
          <w:sz w:val="20"/>
          <w:szCs w:val="20"/>
        </w:rPr>
      </w:pPr>
    </w:p>
    <w:p w14:paraId="142ECCF9" w14:textId="77777777" w:rsidR="00893A57" w:rsidRDefault="00893A57" w:rsidP="002365C5">
      <w:pPr>
        <w:rPr>
          <w:sz w:val="20"/>
          <w:u w:val="single"/>
        </w:rPr>
      </w:pPr>
    </w:p>
    <w:p w14:paraId="03D1525C" w14:textId="77777777" w:rsidR="00893A57" w:rsidRDefault="00893A57" w:rsidP="002365C5">
      <w:pPr>
        <w:rPr>
          <w:sz w:val="20"/>
          <w:u w:val="single"/>
        </w:rPr>
      </w:pPr>
    </w:p>
    <w:p w14:paraId="199DF148" w14:textId="77777777" w:rsidR="00893A57" w:rsidRDefault="00893A57" w:rsidP="002365C5">
      <w:pPr>
        <w:rPr>
          <w:sz w:val="20"/>
          <w:u w:val="single"/>
        </w:rPr>
      </w:pPr>
    </w:p>
    <w:p w14:paraId="766FB76B" w14:textId="77777777" w:rsidR="00893A57" w:rsidRDefault="00893A57" w:rsidP="002365C5">
      <w:pPr>
        <w:rPr>
          <w:sz w:val="20"/>
          <w:u w:val="single"/>
        </w:rPr>
      </w:pPr>
    </w:p>
    <w:p w14:paraId="415F85B5" w14:textId="77777777" w:rsidR="00893A57" w:rsidRDefault="00893A57" w:rsidP="002365C5">
      <w:pPr>
        <w:rPr>
          <w:sz w:val="20"/>
          <w:u w:val="single"/>
        </w:rPr>
      </w:pPr>
    </w:p>
    <w:p w14:paraId="799374A0" w14:textId="77777777" w:rsidR="00893A57" w:rsidRDefault="00893A57" w:rsidP="002365C5">
      <w:pPr>
        <w:rPr>
          <w:sz w:val="20"/>
          <w:u w:val="single"/>
        </w:rPr>
      </w:pPr>
    </w:p>
    <w:p w14:paraId="4E68185E" w14:textId="77777777" w:rsidR="00893A57" w:rsidRDefault="00893A57" w:rsidP="002365C5">
      <w:pPr>
        <w:rPr>
          <w:sz w:val="20"/>
          <w:u w:val="single"/>
        </w:rPr>
      </w:pPr>
    </w:p>
    <w:p w14:paraId="352A0E1E" w14:textId="28EE05FA" w:rsidR="003A5581" w:rsidRPr="003A5581" w:rsidRDefault="003A5581" w:rsidP="002365C5">
      <w:pPr>
        <w:rPr>
          <w:rFonts w:cs="Arial"/>
          <w:sz w:val="20"/>
          <w:szCs w:val="20"/>
          <w:u w:val="single"/>
        </w:rPr>
      </w:pPr>
      <w:r w:rsidRPr="003A5581">
        <w:rPr>
          <w:sz w:val="20"/>
          <w:u w:val="single"/>
        </w:rPr>
        <w:t>Sinopsis del material gráfico</w:t>
      </w:r>
    </w:p>
    <w:p w14:paraId="503471F0" w14:textId="23CB6D49" w:rsidR="00D8351D" w:rsidRDefault="00893A57" w:rsidP="002365C5">
      <w:pPr>
        <w:rPr>
          <w:rFonts w:cs="Arial"/>
          <w:sz w:val="20"/>
          <w:szCs w:val="20"/>
        </w:rPr>
      </w:pPr>
      <w:r>
        <w:rPr>
          <w:noProof/>
        </w:rPr>
        <w:drawing>
          <wp:anchor distT="0" distB="0" distL="114300" distR="114300" simplePos="0" relativeHeight="251673600" behindDoc="1" locked="0" layoutInCell="1" allowOverlap="1" wp14:anchorId="3E7F1152" wp14:editId="5DE27188">
            <wp:simplePos x="0" y="0"/>
            <wp:positionH relativeFrom="column">
              <wp:posOffset>-635</wp:posOffset>
            </wp:positionH>
            <wp:positionV relativeFrom="paragraph">
              <wp:posOffset>1905</wp:posOffset>
            </wp:positionV>
            <wp:extent cx="3299460" cy="2034540"/>
            <wp:effectExtent l="0" t="0" r="0" b="0"/>
            <wp:wrapSquare wrapText="bothSides"/>
            <wp:docPr id="1930328920"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99460" cy="2034540"/>
                    </a:xfrm>
                    <a:prstGeom prst="rect">
                      <a:avLst/>
                    </a:prstGeom>
                    <a:noFill/>
                    <a:ln>
                      <a:noFill/>
                    </a:ln>
                  </pic:spPr>
                </pic:pic>
              </a:graphicData>
            </a:graphic>
          </wp:anchor>
        </w:drawing>
      </w:r>
    </w:p>
    <w:p w14:paraId="52F8AA94" w14:textId="4BEB2CF3" w:rsidR="00D8351D" w:rsidRPr="00772B1F" w:rsidRDefault="00893A57" w:rsidP="00D8351D">
      <w:pPr>
        <w:rPr>
          <w:sz w:val="18"/>
          <w:szCs w:val="18"/>
        </w:rPr>
      </w:pPr>
      <w:r>
        <w:rPr>
          <w:sz w:val="18"/>
        </w:rPr>
        <w:br/>
      </w:r>
      <w:r w:rsidR="00D8351D">
        <w:rPr>
          <w:sz w:val="18"/>
        </w:rPr>
        <w:t xml:space="preserve">Reducción de aproximadamente un 40 %: la regulación controlada del gas protege de forma óptima tanto el arco como el baño de fusión y mantiene el ahorro en cada inicio de cordón en comparación con las válvulas de gas estándar convencionales. </w:t>
      </w:r>
    </w:p>
    <w:p w14:paraId="2A1F56F8" w14:textId="77777777" w:rsidR="002365C5" w:rsidRPr="00772B1F" w:rsidRDefault="002365C5" w:rsidP="002365C5">
      <w:pPr>
        <w:rPr>
          <w:b/>
          <w:bCs/>
          <w:sz w:val="20"/>
          <w:szCs w:val="20"/>
        </w:rPr>
      </w:pPr>
    </w:p>
    <w:p w14:paraId="13481030" w14:textId="77777777" w:rsidR="00AC42B9" w:rsidRDefault="00AC42B9" w:rsidP="00772B1F">
      <w:pPr>
        <w:rPr>
          <w:rFonts w:cs="Noto Sans"/>
          <w:sz w:val="18"/>
          <w:szCs w:val="18"/>
        </w:rPr>
      </w:pPr>
    </w:p>
    <w:p w14:paraId="5AA2273F" w14:textId="77777777" w:rsidR="003A5581" w:rsidRDefault="003A5581" w:rsidP="00772B1F">
      <w:pPr>
        <w:rPr>
          <w:rFonts w:cs="Noto Sans"/>
          <w:sz w:val="18"/>
          <w:szCs w:val="18"/>
        </w:rPr>
      </w:pPr>
    </w:p>
    <w:p w14:paraId="028AE45B" w14:textId="48677B80" w:rsidR="00772B1F" w:rsidRDefault="00AC42B9" w:rsidP="00772B1F">
      <w:pPr>
        <w:rPr>
          <w:rFonts w:cs="Noto Sans"/>
          <w:sz w:val="18"/>
          <w:szCs w:val="18"/>
        </w:rPr>
      </w:pPr>
      <w:r>
        <w:rPr>
          <w:noProof/>
        </w:rPr>
        <w:drawing>
          <wp:anchor distT="0" distB="0" distL="114300" distR="114300" simplePos="0" relativeHeight="251670528" behindDoc="1" locked="0" layoutInCell="1" allowOverlap="1" wp14:anchorId="1445BB7C" wp14:editId="7AD3A2F4">
            <wp:simplePos x="0" y="0"/>
            <wp:positionH relativeFrom="column">
              <wp:posOffset>-4445</wp:posOffset>
            </wp:positionH>
            <wp:positionV relativeFrom="paragraph">
              <wp:posOffset>0</wp:posOffset>
            </wp:positionV>
            <wp:extent cx="2952000" cy="1893600"/>
            <wp:effectExtent l="0" t="0" r="1270" b="0"/>
            <wp:wrapTight wrapText="bothSides">
              <wp:wrapPolygon edited="0">
                <wp:start x="0" y="0"/>
                <wp:lineTo x="0" y="21296"/>
                <wp:lineTo x="21470" y="21296"/>
                <wp:lineTo x="21470" y="0"/>
                <wp:lineTo x="0" y="0"/>
              </wp:wrapPolygon>
            </wp:wrapTight>
            <wp:docPr id="1346614714"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959" b="-145"/>
                    <a:stretch/>
                  </pic:blipFill>
                  <pic:spPr bwMode="auto">
                    <a:xfrm>
                      <a:off x="0" y="0"/>
                      <a:ext cx="2952000" cy="1893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72B1F">
        <w:rPr>
          <w:sz w:val="18"/>
        </w:rPr>
        <w:t>El gas controller de Fronius se instala rápidamente y puede añadirse en cualquier momento. Con solo instalar unos pocos componentes de hardware en la devanadora o Splitbox, el gas controller ya está listo para su uso.</w:t>
      </w:r>
      <w:r w:rsidR="00772B1F">
        <w:rPr>
          <w:sz w:val="18"/>
        </w:rPr>
        <w:br/>
      </w:r>
    </w:p>
    <w:p w14:paraId="214C59B3" w14:textId="1DD2C091" w:rsidR="00772B1F" w:rsidRDefault="00772B1F" w:rsidP="00772B1F">
      <w:pPr>
        <w:rPr>
          <w:rFonts w:cs="Noto Sans"/>
          <w:sz w:val="18"/>
          <w:szCs w:val="18"/>
        </w:rPr>
      </w:pPr>
    </w:p>
    <w:p w14:paraId="3799F18C" w14:textId="5F7BF81A" w:rsidR="00772B1F" w:rsidRDefault="00772B1F" w:rsidP="00772B1F">
      <w:pPr>
        <w:rPr>
          <w:rFonts w:cs="Noto Sans"/>
          <w:sz w:val="18"/>
          <w:szCs w:val="18"/>
        </w:rPr>
      </w:pPr>
    </w:p>
    <w:p w14:paraId="38D36F1C" w14:textId="77777777" w:rsidR="003A5581" w:rsidRDefault="003A5581" w:rsidP="00772B1F">
      <w:pPr>
        <w:rPr>
          <w:rFonts w:cs="Noto Sans"/>
          <w:sz w:val="18"/>
          <w:szCs w:val="18"/>
        </w:rPr>
      </w:pPr>
    </w:p>
    <w:p w14:paraId="7FFD23A0" w14:textId="5BC0065F" w:rsidR="00772B1F" w:rsidRPr="00565FF2" w:rsidRDefault="003A5581" w:rsidP="00772B1F">
      <w:pPr>
        <w:rPr>
          <w:rFonts w:cs="Noto Sans"/>
          <w:sz w:val="18"/>
          <w:szCs w:val="18"/>
        </w:rPr>
      </w:pPr>
      <w:r w:rsidRPr="00164EC8">
        <w:rPr>
          <w:rFonts w:cs="Noto Sans"/>
          <w:noProof/>
          <w:sz w:val="18"/>
          <w:szCs w:val="18"/>
        </w:rPr>
        <w:drawing>
          <wp:anchor distT="0" distB="0" distL="114300" distR="114300" simplePos="0" relativeHeight="251672576" behindDoc="0" locked="0" layoutInCell="1" allowOverlap="1" wp14:anchorId="3BA51AA1" wp14:editId="468A9737">
            <wp:simplePos x="0" y="0"/>
            <wp:positionH relativeFrom="column">
              <wp:posOffset>0</wp:posOffset>
            </wp:positionH>
            <wp:positionV relativeFrom="paragraph">
              <wp:posOffset>246380</wp:posOffset>
            </wp:positionV>
            <wp:extent cx="2952000" cy="3524400"/>
            <wp:effectExtent l="0" t="0" r="1270" b="0"/>
            <wp:wrapSquare wrapText="bothSides"/>
            <wp:docPr id="166496304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963041" name=""/>
                    <pic:cNvPicPr/>
                  </pic:nvPicPr>
                  <pic:blipFill rotWithShape="1">
                    <a:blip r:embed="rId10" cstate="print">
                      <a:extLst>
                        <a:ext uri="{28A0092B-C50C-407E-A947-70E740481C1C}">
                          <a14:useLocalDpi xmlns:a14="http://schemas.microsoft.com/office/drawing/2010/main" val="0"/>
                        </a:ext>
                      </a:extLst>
                    </a:blip>
                    <a:srcRect b="9888"/>
                    <a:stretch/>
                  </pic:blipFill>
                  <pic:spPr bwMode="auto">
                    <a:xfrm>
                      <a:off x="0" y="0"/>
                      <a:ext cx="2952000" cy="3524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C27BC1D" w14:textId="51DD1946" w:rsidR="002365C5" w:rsidRPr="003A5581" w:rsidRDefault="00772B1F" w:rsidP="002365C5">
      <w:pPr>
        <w:jc w:val="both"/>
        <w:rPr>
          <w:sz w:val="18"/>
          <w:szCs w:val="18"/>
        </w:rPr>
      </w:pPr>
      <w:r w:rsidRPr="003A5581">
        <w:rPr>
          <w:sz w:val="18"/>
          <w:szCs w:val="18"/>
        </w:rPr>
        <w:t xml:space="preserve">Los expertos de Fronius estarán encantados de determinar y demostrar cuánto potencial de ahorro de gas protector tiene tu empresa. </w:t>
      </w:r>
    </w:p>
    <w:p w14:paraId="5A8CC39A" w14:textId="77777777" w:rsidR="00AC42B9" w:rsidRDefault="00AC42B9" w:rsidP="002365C5">
      <w:pPr>
        <w:jc w:val="both"/>
        <w:rPr>
          <w:sz w:val="20"/>
          <w:szCs w:val="20"/>
        </w:rPr>
      </w:pPr>
    </w:p>
    <w:p w14:paraId="6AF8183D" w14:textId="77777777" w:rsidR="00AC42B9" w:rsidRDefault="00AC42B9" w:rsidP="002365C5">
      <w:pPr>
        <w:jc w:val="both"/>
        <w:rPr>
          <w:sz w:val="20"/>
          <w:szCs w:val="20"/>
        </w:rPr>
      </w:pPr>
    </w:p>
    <w:p w14:paraId="0A4DD747" w14:textId="77777777" w:rsidR="00AC42B9" w:rsidRDefault="00AC42B9" w:rsidP="002365C5">
      <w:pPr>
        <w:jc w:val="both"/>
        <w:rPr>
          <w:sz w:val="20"/>
          <w:szCs w:val="20"/>
        </w:rPr>
      </w:pPr>
    </w:p>
    <w:p w14:paraId="1E4C9327" w14:textId="77777777" w:rsidR="00AC42B9" w:rsidRDefault="00AC42B9" w:rsidP="002365C5">
      <w:pPr>
        <w:jc w:val="both"/>
        <w:rPr>
          <w:sz w:val="20"/>
          <w:szCs w:val="20"/>
        </w:rPr>
      </w:pPr>
    </w:p>
    <w:p w14:paraId="0A782815" w14:textId="77777777" w:rsidR="003A5581" w:rsidRDefault="003A5581" w:rsidP="002365C5">
      <w:pPr>
        <w:jc w:val="both"/>
        <w:rPr>
          <w:sz w:val="20"/>
          <w:szCs w:val="20"/>
        </w:rPr>
      </w:pPr>
    </w:p>
    <w:p w14:paraId="1180481F" w14:textId="77777777" w:rsidR="003A5581" w:rsidRDefault="003A5581" w:rsidP="002365C5">
      <w:pPr>
        <w:jc w:val="both"/>
        <w:rPr>
          <w:sz w:val="20"/>
          <w:szCs w:val="20"/>
        </w:rPr>
      </w:pPr>
    </w:p>
    <w:p w14:paraId="2CDFB5EC" w14:textId="77777777" w:rsidR="003A5581" w:rsidRDefault="003A5581" w:rsidP="002365C5">
      <w:pPr>
        <w:jc w:val="both"/>
        <w:rPr>
          <w:sz w:val="20"/>
          <w:szCs w:val="20"/>
        </w:rPr>
      </w:pPr>
    </w:p>
    <w:p w14:paraId="10C6D738" w14:textId="77777777" w:rsidR="003A5581" w:rsidRDefault="003A5581" w:rsidP="002365C5">
      <w:pPr>
        <w:jc w:val="both"/>
        <w:rPr>
          <w:sz w:val="20"/>
          <w:szCs w:val="20"/>
        </w:rPr>
      </w:pPr>
    </w:p>
    <w:p w14:paraId="77F7E2EA" w14:textId="77777777" w:rsidR="003A5581" w:rsidRDefault="003A5581" w:rsidP="002365C5">
      <w:pPr>
        <w:jc w:val="both"/>
        <w:rPr>
          <w:sz w:val="20"/>
          <w:szCs w:val="20"/>
        </w:rPr>
      </w:pPr>
    </w:p>
    <w:p w14:paraId="6FC7E592" w14:textId="77777777" w:rsidR="003A5581" w:rsidRDefault="003A5581" w:rsidP="002365C5">
      <w:pPr>
        <w:jc w:val="both"/>
        <w:rPr>
          <w:sz w:val="20"/>
          <w:szCs w:val="20"/>
        </w:rPr>
      </w:pPr>
    </w:p>
    <w:p w14:paraId="55A4B7DC" w14:textId="77777777" w:rsidR="003A5581" w:rsidRDefault="003A5581" w:rsidP="002365C5">
      <w:pPr>
        <w:jc w:val="both"/>
        <w:rPr>
          <w:sz w:val="20"/>
          <w:szCs w:val="20"/>
        </w:rPr>
      </w:pPr>
    </w:p>
    <w:p w14:paraId="4E00F081" w14:textId="77777777" w:rsidR="00AC42B9" w:rsidRDefault="00AC42B9" w:rsidP="002365C5">
      <w:pPr>
        <w:jc w:val="both"/>
        <w:rPr>
          <w:sz w:val="20"/>
          <w:szCs w:val="20"/>
        </w:rPr>
      </w:pPr>
    </w:p>
    <w:p w14:paraId="2C7877EB" w14:textId="77777777" w:rsidR="003A5581" w:rsidRPr="003A5581" w:rsidRDefault="003A5581" w:rsidP="003A5581">
      <w:pPr>
        <w:spacing w:after="0" w:line="240" w:lineRule="auto"/>
        <w:rPr>
          <w:bCs/>
          <w:sz w:val="20"/>
          <w:szCs w:val="20"/>
          <w:u w:val="single"/>
        </w:rPr>
      </w:pPr>
      <w:r w:rsidRPr="003A5581">
        <w:rPr>
          <w:bCs/>
          <w:sz w:val="20"/>
          <w:szCs w:val="20"/>
          <w:u w:val="single"/>
        </w:rPr>
        <w:t>Somos Fronius.</w:t>
      </w:r>
    </w:p>
    <w:p w14:paraId="249D2D7E" w14:textId="77777777" w:rsidR="003A5581" w:rsidRPr="003A5581" w:rsidRDefault="003A5581" w:rsidP="003A5581">
      <w:pPr>
        <w:spacing w:after="0" w:line="240" w:lineRule="auto"/>
        <w:rPr>
          <w:sz w:val="20"/>
          <w:szCs w:val="20"/>
        </w:rPr>
      </w:pPr>
      <w:r w:rsidRPr="003A5581">
        <w:rPr>
          <w:sz w:val="20"/>
          <w:szCs w:val="20"/>
        </w:rPr>
        <w:t>Más de 7000 empleados en todo el mundo, un porcentaje de exportación del 85% y 1604 patentes activas: así somos nosotros, así es Fronius. Fundada en 1945, esta empresa regional unipersonal se ha convertido en un líder global con 38 filiales internacionales y una red de distribuidores en más de 60 países, pero en el fondo sigue siendo una empresa familiar austriaca, que opera en el ámbito de la fotovoltaica y de la tecnología de soldadura y de carga de baterías. Siempre hemos desarrollado productos y soluciones para garantizar un futuro que merezca la pena vivir, y ofrecemos a nuestros clientes un paquete completo, desde la planificación y el asesoramiento previos hasta la monitorización continua y un servicio de reparación adaptado a tus necesidades. Somos innovadores. Somo curiosos. Somos Fronius.</w:t>
      </w:r>
    </w:p>
    <w:p w14:paraId="3CE6FA50" w14:textId="77777777" w:rsidR="003A5581" w:rsidRPr="003A5581" w:rsidRDefault="003A5581" w:rsidP="003A5581">
      <w:pPr>
        <w:rPr>
          <w:sz w:val="20"/>
          <w:szCs w:val="20"/>
        </w:rPr>
      </w:pPr>
    </w:p>
    <w:p w14:paraId="041DAA1B" w14:textId="7C118D52" w:rsidR="003A5581" w:rsidRPr="003A5581" w:rsidRDefault="003A5581" w:rsidP="003A5581">
      <w:pPr>
        <w:pStyle w:val="berschrift4"/>
        <w:rPr>
          <w:rFonts w:eastAsiaTheme="minorHAnsi" w:cstheme="minorBidi"/>
          <w:bCs/>
          <w:iCs w:val="0"/>
          <w:color w:val="auto"/>
          <w:sz w:val="20"/>
          <w:szCs w:val="20"/>
        </w:rPr>
      </w:pPr>
      <w:r>
        <w:rPr>
          <w:rFonts w:eastAsiaTheme="minorHAnsi" w:cstheme="minorBidi"/>
          <w:bCs/>
          <w:iCs w:val="0"/>
          <w:color w:val="auto"/>
          <w:sz w:val="20"/>
          <w:szCs w:val="20"/>
        </w:rPr>
        <w:t xml:space="preserve">Fronius </w:t>
      </w:r>
      <w:r w:rsidRPr="003A5581">
        <w:rPr>
          <w:rFonts w:eastAsiaTheme="minorHAnsi" w:cstheme="minorBidi"/>
          <w:bCs/>
          <w:iCs w:val="0"/>
          <w:color w:val="auto"/>
          <w:sz w:val="20"/>
          <w:szCs w:val="20"/>
        </w:rPr>
        <w:t>Welding.</w:t>
      </w:r>
    </w:p>
    <w:p w14:paraId="01137586" w14:textId="77777777" w:rsidR="003A5581" w:rsidRPr="003A5581" w:rsidRDefault="003A5581" w:rsidP="003A5581">
      <w:pPr>
        <w:pStyle w:val="berschrift4"/>
        <w:rPr>
          <w:rFonts w:eastAsiaTheme="minorHAnsi" w:cstheme="minorBidi"/>
          <w:bCs/>
          <w:iCs w:val="0"/>
          <w:color w:val="auto"/>
          <w:sz w:val="20"/>
          <w:szCs w:val="20"/>
          <w:u w:val="none"/>
        </w:rPr>
      </w:pPr>
      <w:r w:rsidRPr="003A5581">
        <w:rPr>
          <w:rFonts w:eastAsiaTheme="minorHAnsi" w:cstheme="minorBidi"/>
          <w:bCs/>
          <w:iCs w:val="0"/>
          <w:color w:val="auto"/>
          <w:sz w:val="20"/>
          <w:szCs w:val="20"/>
          <w:u w:val="none"/>
        </w:rPr>
        <w:t xml:space="preserve">La más alta calidad del arco voltaico, un profundo conocimiento del cliente, sed de progreso técnico: </w:t>
      </w:r>
      <w:r w:rsidRPr="003A5581">
        <w:rPr>
          <w:rFonts w:eastAsiaTheme="minorHAnsi" w:cstheme="minorBidi"/>
          <w:bCs/>
          <w:iCs w:val="0"/>
          <w:color w:val="auto"/>
          <w:sz w:val="20"/>
          <w:szCs w:val="20"/>
          <w:u w:val="none"/>
          <w:lang w:val="de-AT"/>
        </w:rPr>
        <w:t xml:space="preserve">Somos </w:t>
      </w:r>
      <w:proofErr w:type="spellStart"/>
      <w:r w:rsidRPr="003A5581">
        <w:rPr>
          <w:rFonts w:eastAsiaTheme="minorHAnsi" w:cstheme="minorBidi"/>
          <w:bCs/>
          <w:iCs w:val="0"/>
          <w:color w:val="auto"/>
          <w:sz w:val="20"/>
          <w:szCs w:val="20"/>
          <w:u w:val="none"/>
          <w:lang w:val="de-AT"/>
        </w:rPr>
        <w:t>líderes</w:t>
      </w:r>
      <w:proofErr w:type="spellEnd"/>
      <w:r w:rsidRPr="003A5581">
        <w:rPr>
          <w:rFonts w:eastAsiaTheme="minorHAnsi" w:cstheme="minorBidi"/>
          <w:bCs/>
          <w:iCs w:val="0"/>
          <w:color w:val="auto"/>
          <w:sz w:val="20"/>
          <w:szCs w:val="20"/>
          <w:u w:val="none"/>
          <w:lang w:val="de-AT"/>
        </w:rPr>
        <w:t xml:space="preserve"> en </w:t>
      </w:r>
      <w:proofErr w:type="spellStart"/>
      <w:r w:rsidRPr="003A5581">
        <w:rPr>
          <w:rFonts w:eastAsiaTheme="minorHAnsi" w:cstheme="minorBidi"/>
          <w:bCs/>
          <w:iCs w:val="0"/>
          <w:color w:val="auto"/>
          <w:sz w:val="20"/>
          <w:szCs w:val="20"/>
          <w:u w:val="none"/>
          <w:lang w:val="de-AT"/>
        </w:rPr>
        <w:t>innovación</w:t>
      </w:r>
      <w:proofErr w:type="spellEnd"/>
      <w:r w:rsidRPr="003A5581">
        <w:rPr>
          <w:rFonts w:eastAsiaTheme="minorHAnsi" w:cstheme="minorBidi"/>
          <w:bCs/>
          <w:iCs w:val="0"/>
          <w:color w:val="auto"/>
          <w:sz w:val="20"/>
          <w:szCs w:val="20"/>
          <w:u w:val="none"/>
          <w:lang w:val="de-AT"/>
        </w:rPr>
        <w:t xml:space="preserve"> en </w:t>
      </w:r>
      <w:proofErr w:type="spellStart"/>
      <w:r w:rsidRPr="003A5581">
        <w:rPr>
          <w:rFonts w:eastAsiaTheme="minorHAnsi" w:cstheme="minorBidi"/>
          <w:bCs/>
          <w:iCs w:val="0"/>
          <w:color w:val="auto"/>
          <w:sz w:val="20"/>
          <w:szCs w:val="20"/>
          <w:u w:val="none"/>
          <w:lang w:val="de-AT"/>
        </w:rPr>
        <w:t>soldadura</w:t>
      </w:r>
      <w:proofErr w:type="spellEnd"/>
      <w:r w:rsidRPr="003A5581">
        <w:rPr>
          <w:rFonts w:eastAsiaTheme="minorHAnsi" w:cstheme="minorBidi"/>
          <w:bCs/>
          <w:iCs w:val="0"/>
          <w:color w:val="auto"/>
          <w:sz w:val="20"/>
          <w:szCs w:val="20"/>
          <w:u w:val="none"/>
          <w:lang w:val="de-AT"/>
        </w:rPr>
        <w:t xml:space="preserve"> </w:t>
      </w:r>
      <w:proofErr w:type="spellStart"/>
      <w:r w:rsidRPr="003A5581">
        <w:rPr>
          <w:rFonts w:eastAsiaTheme="minorHAnsi" w:cstheme="minorBidi"/>
          <w:bCs/>
          <w:iCs w:val="0"/>
          <w:color w:val="auto"/>
          <w:sz w:val="20"/>
          <w:szCs w:val="20"/>
          <w:u w:val="none"/>
          <w:lang w:val="de-AT"/>
        </w:rPr>
        <w:t>por</w:t>
      </w:r>
      <w:proofErr w:type="spellEnd"/>
      <w:r w:rsidRPr="003A5581">
        <w:rPr>
          <w:rFonts w:eastAsiaTheme="minorHAnsi" w:cstheme="minorBidi"/>
          <w:bCs/>
          <w:iCs w:val="0"/>
          <w:color w:val="auto"/>
          <w:sz w:val="20"/>
          <w:szCs w:val="20"/>
          <w:u w:val="none"/>
          <w:lang w:val="de-AT"/>
        </w:rPr>
        <w:t xml:space="preserve"> </w:t>
      </w:r>
      <w:proofErr w:type="spellStart"/>
      <w:r w:rsidRPr="003A5581">
        <w:rPr>
          <w:rFonts w:eastAsiaTheme="minorHAnsi" w:cstheme="minorBidi"/>
          <w:bCs/>
          <w:iCs w:val="0"/>
          <w:color w:val="auto"/>
          <w:sz w:val="20"/>
          <w:szCs w:val="20"/>
          <w:u w:val="none"/>
          <w:lang w:val="de-AT"/>
        </w:rPr>
        <w:t>arco</w:t>
      </w:r>
      <w:proofErr w:type="spellEnd"/>
      <w:r w:rsidRPr="003A5581">
        <w:rPr>
          <w:rFonts w:eastAsiaTheme="minorHAnsi" w:cstheme="minorBidi"/>
          <w:bCs/>
          <w:iCs w:val="0"/>
          <w:color w:val="auto"/>
          <w:sz w:val="20"/>
          <w:szCs w:val="20"/>
          <w:u w:val="none"/>
          <w:lang w:val="de-AT"/>
        </w:rPr>
        <w:t xml:space="preserve"> </w:t>
      </w:r>
      <w:proofErr w:type="spellStart"/>
      <w:r w:rsidRPr="003A5581">
        <w:rPr>
          <w:rFonts w:eastAsiaTheme="minorHAnsi" w:cstheme="minorBidi"/>
          <w:bCs/>
          <w:iCs w:val="0"/>
          <w:color w:val="auto"/>
          <w:sz w:val="20"/>
          <w:szCs w:val="20"/>
          <w:u w:val="none"/>
          <w:lang w:val="de-AT"/>
        </w:rPr>
        <w:t>voltaico</w:t>
      </w:r>
      <w:proofErr w:type="spellEnd"/>
      <w:r w:rsidRPr="003A5581">
        <w:rPr>
          <w:rFonts w:eastAsiaTheme="minorHAnsi" w:cstheme="minorBidi"/>
          <w:bCs/>
          <w:iCs w:val="0"/>
          <w:color w:val="auto"/>
          <w:sz w:val="20"/>
          <w:szCs w:val="20"/>
          <w:u w:val="none"/>
          <w:lang w:val="de-AT"/>
        </w:rPr>
        <w:t xml:space="preserve"> y en </w:t>
      </w:r>
      <w:proofErr w:type="spellStart"/>
      <w:r w:rsidRPr="003A5581">
        <w:rPr>
          <w:rFonts w:eastAsiaTheme="minorHAnsi" w:cstheme="minorBidi"/>
          <w:bCs/>
          <w:iCs w:val="0"/>
          <w:color w:val="auto"/>
          <w:sz w:val="20"/>
          <w:szCs w:val="20"/>
          <w:u w:val="none"/>
          <w:lang w:val="de-AT"/>
        </w:rPr>
        <w:t>soldadura</w:t>
      </w:r>
      <w:proofErr w:type="spellEnd"/>
      <w:r w:rsidRPr="003A5581">
        <w:rPr>
          <w:rFonts w:eastAsiaTheme="minorHAnsi" w:cstheme="minorBidi"/>
          <w:bCs/>
          <w:iCs w:val="0"/>
          <w:color w:val="auto"/>
          <w:sz w:val="20"/>
          <w:szCs w:val="20"/>
          <w:u w:val="none"/>
          <w:lang w:val="de-AT"/>
        </w:rPr>
        <w:t xml:space="preserve"> </w:t>
      </w:r>
      <w:proofErr w:type="spellStart"/>
      <w:r w:rsidRPr="003A5581">
        <w:rPr>
          <w:rFonts w:eastAsiaTheme="minorHAnsi" w:cstheme="minorBidi"/>
          <w:bCs/>
          <w:iCs w:val="0"/>
          <w:color w:val="auto"/>
          <w:sz w:val="20"/>
          <w:szCs w:val="20"/>
          <w:u w:val="none"/>
          <w:lang w:val="de-AT"/>
        </w:rPr>
        <w:t>asistida</w:t>
      </w:r>
      <w:proofErr w:type="spellEnd"/>
      <w:r w:rsidRPr="003A5581">
        <w:rPr>
          <w:rFonts w:eastAsiaTheme="minorHAnsi" w:cstheme="minorBidi"/>
          <w:bCs/>
          <w:iCs w:val="0"/>
          <w:color w:val="auto"/>
          <w:sz w:val="20"/>
          <w:szCs w:val="20"/>
          <w:u w:val="none"/>
          <w:lang w:val="de-AT"/>
        </w:rPr>
        <w:t xml:space="preserve"> </w:t>
      </w:r>
      <w:proofErr w:type="spellStart"/>
      <w:r w:rsidRPr="003A5581">
        <w:rPr>
          <w:rFonts w:eastAsiaTheme="minorHAnsi" w:cstheme="minorBidi"/>
          <w:bCs/>
          <w:iCs w:val="0"/>
          <w:color w:val="auto"/>
          <w:sz w:val="20"/>
          <w:szCs w:val="20"/>
          <w:u w:val="none"/>
          <w:lang w:val="de-AT"/>
        </w:rPr>
        <w:t>por</w:t>
      </w:r>
      <w:proofErr w:type="spellEnd"/>
      <w:r w:rsidRPr="003A5581">
        <w:rPr>
          <w:rFonts w:eastAsiaTheme="minorHAnsi" w:cstheme="minorBidi"/>
          <w:bCs/>
          <w:iCs w:val="0"/>
          <w:color w:val="auto"/>
          <w:sz w:val="20"/>
          <w:szCs w:val="20"/>
          <w:u w:val="none"/>
          <w:lang w:val="de-AT"/>
        </w:rPr>
        <w:t xml:space="preserve"> </w:t>
      </w:r>
      <w:proofErr w:type="spellStart"/>
      <w:r w:rsidRPr="003A5581">
        <w:rPr>
          <w:rFonts w:eastAsiaTheme="minorHAnsi" w:cstheme="minorBidi"/>
          <w:bCs/>
          <w:iCs w:val="0"/>
          <w:color w:val="auto"/>
          <w:sz w:val="20"/>
          <w:szCs w:val="20"/>
          <w:u w:val="none"/>
          <w:lang w:val="de-AT"/>
        </w:rPr>
        <w:t>robot</w:t>
      </w:r>
      <w:proofErr w:type="spellEnd"/>
      <w:r w:rsidRPr="003A5581">
        <w:rPr>
          <w:rFonts w:eastAsiaTheme="minorHAnsi" w:cstheme="minorBidi"/>
          <w:bCs/>
          <w:iCs w:val="0"/>
          <w:color w:val="auto"/>
          <w:sz w:val="20"/>
          <w:szCs w:val="20"/>
          <w:u w:val="none"/>
          <w:lang w:val="de-AT"/>
        </w:rPr>
        <w:t xml:space="preserve">. </w:t>
      </w:r>
      <w:r w:rsidRPr="003A5581">
        <w:rPr>
          <w:rFonts w:eastAsiaTheme="minorHAnsi" w:cstheme="minorBidi"/>
          <w:bCs/>
          <w:iCs w:val="0"/>
          <w:color w:val="auto"/>
          <w:sz w:val="20"/>
          <w:szCs w:val="20"/>
          <w:u w:val="none"/>
        </w:rPr>
        <w:t>Demostramos nuestra experiencia con sistemas completos individuales y automatizados, así como con soluciones de soldadura digital para la Industria 5.0. Nuestra oferta se completa con equipos de soldadura intuitivos para aplicaciones de soldadura manual, accesorios de soldadura de alta calidad y productos de protección eficaces para la seguridad de los usuarios. Como empresa global, ofrecemos un servicio regional a través de equipos locales que están a disposición de nuestros clientes en todo el mundo. Con nuestras tecnologías, marcamos tendencias y creamos conexiones entre metales, industrias y personas.</w:t>
      </w:r>
    </w:p>
    <w:p w14:paraId="6290537E" w14:textId="77777777" w:rsidR="003A5581" w:rsidRPr="003A5581" w:rsidRDefault="003A5581" w:rsidP="003A5581">
      <w:pPr>
        <w:rPr>
          <w:sz w:val="20"/>
          <w:szCs w:val="20"/>
        </w:rPr>
      </w:pPr>
    </w:p>
    <w:p w14:paraId="55E0035B" w14:textId="77777777" w:rsidR="003A5581" w:rsidRPr="003A5581" w:rsidRDefault="003A5581" w:rsidP="003A5581">
      <w:pPr>
        <w:spacing w:after="0"/>
        <w:rPr>
          <w:iCs/>
          <w:sz w:val="20"/>
          <w:szCs w:val="20"/>
          <w:u w:val="single"/>
        </w:rPr>
      </w:pPr>
      <w:r w:rsidRPr="003A5581">
        <w:rPr>
          <w:iCs/>
          <w:sz w:val="20"/>
          <w:szCs w:val="20"/>
          <w:u w:val="single"/>
        </w:rPr>
        <w:t>Para más información, por favor diríjase al:</w:t>
      </w:r>
    </w:p>
    <w:p w14:paraId="0DEDA5A9" w14:textId="77777777" w:rsidR="003A5581" w:rsidRPr="003A5581" w:rsidRDefault="003A5581" w:rsidP="003A5581">
      <w:pPr>
        <w:spacing w:after="0"/>
        <w:rPr>
          <w:sz w:val="20"/>
          <w:szCs w:val="20"/>
          <w:u w:val="single"/>
        </w:rPr>
      </w:pPr>
      <w:r w:rsidRPr="003A5581">
        <w:rPr>
          <w:sz w:val="20"/>
          <w:szCs w:val="20"/>
        </w:rPr>
        <w:t>Fronius España S.L.U., Laura González</w:t>
      </w:r>
      <w:r w:rsidRPr="003A5581">
        <w:rPr>
          <w:sz w:val="20"/>
          <w:szCs w:val="20"/>
        </w:rPr>
        <w:br/>
        <w:t>Parque Empresarial La Carpetania, c/ Miguel Faraday 2, 28906, Getafe (Madrid)</w:t>
      </w:r>
      <w:r w:rsidRPr="003A5581">
        <w:rPr>
          <w:sz w:val="20"/>
          <w:szCs w:val="20"/>
        </w:rPr>
        <w:br/>
        <w:t xml:space="preserve">Tel.: +34 91 649 60 40; </w:t>
      </w:r>
      <w:r w:rsidRPr="003A5581">
        <w:rPr>
          <w:sz w:val="20"/>
          <w:szCs w:val="20"/>
        </w:rPr>
        <w:br/>
        <w:t>Fax: +34 91 649 60 44</w:t>
      </w:r>
      <w:r w:rsidRPr="003A5581">
        <w:rPr>
          <w:sz w:val="20"/>
          <w:szCs w:val="20"/>
        </w:rPr>
        <w:br/>
        <w:t xml:space="preserve">Correo electrónico: </w:t>
      </w:r>
      <w:r w:rsidRPr="003A5581">
        <w:rPr>
          <w:sz w:val="20"/>
          <w:szCs w:val="20"/>
        </w:rPr>
        <w:fldChar w:fldCharType="begin"/>
      </w:r>
      <w:r w:rsidRPr="003A5581">
        <w:rPr>
          <w:sz w:val="20"/>
          <w:szCs w:val="20"/>
        </w:rPr>
        <w:instrText>HYPERLINK "mailto:gonzalez.laura@fronius.com"</w:instrText>
      </w:r>
      <w:r w:rsidRPr="003A5581">
        <w:rPr>
          <w:sz w:val="20"/>
          <w:szCs w:val="20"/>
        </w:rPr>
      </w:r>
      <w:r w:rsidRPr="003A5581">
        <w:rPr>
          <w:sz w:val="20"/>
          <w:szCs w:val="20"/>
        </w:rPr>
        <w:fldChar w:fldCharType="separate"/>
      </w:r>
      <w:r w:rsidRPr="003A5581">
        <w:rPr>
          <w:rStyle w:val="Hyperlink"/>
          <w:sz w:val="20"/>
          <w:szCs w:val="20"/>
        </w:rPr>
        <w:t>gonzalez.laura@fronius.com</w:t>
      </w:r>
      <w:r w:rsidRPr="003A5581">
        <w:rPr>
          <w:sz w:val="20"/>
          <w:szCs w:val="20"/>
        </w:rPr>
        <w:fldChar w:fldCharType="end"/>
      </w:r>
      <w:r w:rsidRPr="003A5581">
        <w:rPr>
          <w:sz w:val="20"/>
          <w:szCs w:val="20"/>
          <w:u w:val="single"/>
        </w:rPr>
        <w:br/>
      </w:r>
    </w:p>
    <w:p w14:paraId="70F8F193" w14:textId="77777777" w:rsidR="003A5581" w:rsidRPr="003A5581" w:rsidRDefault="003A5581" w:rsidP="003A5581">
      <w:pPr>
        <w:spacing w:after="0"/>
        <w:rPr>
          <w:iCs/>
          <w:sz w:val="20"/>
          <w:szCs w:val="20"/>
          <w:u w:val="single"/>
        </w:rPr>
      </w:pPr>
      <w:r w:rsidRPr="003A5581">
        <w:rPr>
          <w:iCs/>
          <w:sz w:val="20"/>
          <w:szCs w:val="20"/>
          <w:u w:val="single"/>
        </w:rPr>
        <w:t>Por favor, envíe un ejemplar de prueba a nuestra agencia:</w:t>
      </w:r>
    </w:p>
    <w:p w14:paraId="1958828D" w14:textId="77777777" w:rsidR="003A5581" w:rsidRPr="003A5581" w:rsidRDefault="003A5581" w:rsidP="003A5581">
      <w:pPr>
        <w:spacing w:after="0"/>
        <w:rPr>
          <w:sz w:val="20"/>
          <w:szCs w:val="20"/>
          <w:lang w:val="de-AT"/>
        </w:rPr>
      </w:pPr>
      <w:r w:rsidRPr="003A5581">
        <w:rPr>
          <w:sz w:val="20"/>
          <w:szCs w:val="20"/>
          <w:lang w:val="de-AT"/>
        </w:rPr>
        <w:t>a1kommunikation Schweizer GmbH, Señora Kirsten Ludwig,</w:t>
      </w:r>
    </w:p>
    <w:p w14:paraId="73950F4C" w14:textId="77777777" w:rsidR="003A5581" w:rsidRPr="003A5581" w:rsidRDefault="003A5581" w:rsidP="003A5581">
      <w:pPr>
        <w:spacing w:after="0"/>
        <w:rPr>
          <w:sz w:val="20"/>
          <w:szCs w:val="20"/>
          <w:lang w:val="de-AT"/>
        </w:rPr>
      </w:pPr>
      <w:r w:rsidRPr="003A5581">
        <w:rPr>
          <w:sz w:val="20"/>
          <w:szCs w:val="20"/>
          <w:lang w:val="de-AT"/>
        </w:rPr>
        <w:t>Oberdorfstraße 31 A, 70794 Filderstadt, Deutschland</w:t>
      </w:r>
    </w:p>
    <w:p w14:paraId="3878B9AA" w14:textId="77777777" w:rsidR="003A5581" w:rsidRPr="003A5581" w:rsidRDefault="003A5581" w:rsidP="003A5581">
      <w:pPr>
        <w:spacing w:after="0"/>
        <w:rPr>
          <w:sz w:val="20"/>
          <w:szCs w:val="20"/>
          <w:lang w:val="x-none"/>
        </w:rPr>
      </w:pPr>
      <w:r w:rsidRPr="003A5581">
        <w:rPr>
          <w:sz w:val="20"/>
          <w:szCs w:val="20"/>
          <w:lang w:val="de-AT"/>
        </w:rPr>
        <w:t>T</w:t>
      </w:r>
      <w:proofErr w:type="spellStart"/>
      <w:r w:rsidRPr="003A5581">
        <w:rPr>
          <w:sz w:val="20"/>
          <w:szCs w:val="20"/>
          <w:lang w:val="x-none"/>
        </w:rPr>
        <w:t>el</w:t>
      </w:r>
      <w:proofErr w:type="spellEnd"/>
      <w:r w:rsidRPr="003A5581">
        <w:rPr>
          <w:sz w:val="20"/>
          <w:szCs w:val="20"/>
          <w:lang w:val="x-none"/>
        </w:rPr>
        <w:t>.: +49 711 9454161-20</w:t>
      </w:r>
    </w:p>
    <w:p w14:paraId="0A778DB2" w14:textId="77777777" w:rsidR="003A5581" w:rsidRPr="003A5581" w:rsidRDefault="003A5581" w:rsidP="003A5581">
      <w:pPr>
        <w:spacing w:after="0"/>
        <w:rPr>
          <w:sz w:val="20"/>
          <w:szCs w:val="20"/>
          <w:u w:val="single"/>
        </w:rPr>
      </w:pPr>
      <w:r w:rsidRPr="003A5581">
        <w:rPr>
          <w:sz w:val="20"/>
          <w:szCs w:val="20"/>
          <w:lang w:val="en-GB"/>
        </w:rPr>
        <w:t>C</w:t>
      </w:r>
      <w:proofErr w:type="spellStart"/>
      <w:r w:rsidRPr="003A5581">
        <w:rPr>
          <w:sz w:val="20"/>
          <w:szCs w:val="20"/>
          <w:lang w:val="x-none"/>
        </w:rPr>
        <w:t>orreo</w:t>
      </w:r>
      <w:proofErr w:type="spellEnd"/>
      <w:r w:rsidRPr="003A5581">
        <w:rPr>
          <w:sz w:val="20"/>
          <w:szCs w:val="20"/>
          <w:lang w:val="x-none"/>
        </w:rPr>
        <w:t xml:space="preserve"> </w:t>
      </w:r>
      <w:proofErr w:type="spellStart"/>
      <w:r w:rsidRPr="003A5581">
        <w:rPr>
          <w:sz w:val="20"/>
          <w:szCs w:val="20"/>
          <w:lang w:val="x-none"/>
        </w:rPr>
        <w:t>electrónico</w:t>
      </w:r>
      <w:proofErr w:type="spellEnd"/>
      <w:r w:rsidRPr="003A5581">
        <w:rPr>
          <w:sz w:val="20"/>
          <w:szCs w:val="20"/>
          <w:lang w:val="x-none"/>
        </w:rPr>
        <w:t xml:space="preserve">: </w:t>
      </w:r>
      <w:hyperlink r:id="rId11" w:history="1">
        <w:r w:rsidRPr="003A5581">
          <w:rPr>
            <w:rStyle w:val="Hyperlink"/>
            <w:sz w:val="20"/>
            <w:szCs w:val="20"/>
            <w:lang w:val="x-none"/>
          </w:rPr>
          <w:t>kirsten.ludwig@a1kommunikation.de</w:t>
        </w:r>
      </w:hyperlink>
    </w:p>
    <w:p w14:paraId="27839E76" w14:textId="77777777" w:rsidR="003A5581" w:rsidRPr="003A5581" w:rsidRDefault="003A5581" w:rsidP="003A5581">
      <w:pPr>
        <w:spacing w:after="0"/>
        <w:rPr>
          <w:iCs/>
          <w:sz w:val="20"/>
          <w:szCs w:val="20"/>
        </w:rPr>
      </w:pPr>
    </w:p>
    <w:p w14:paraId="0DC25740" w14:textId="33EA1F20" w:rsidR="00A23CF1" w:rsidRPr="003A5581" w:rsidRDefault="003A5581" w:rsidP="003A5581">
      <w:pPr>
        <w:spacing w:after="0"/>
        <w:rPr>
          <w:sz w:val="20"/>
          <w:szCs w:val="20"/>
        </w:rPr>
      </w:pPr>
      <w:r w:rsidRPr="003A5581">
        <w:rPr>
          <w:iCs/>
          <w:sz w:val="20"/>
          <w:szCs w:val="20"/>
        </w:rPr>
        <w:t>¡Para leer otros artículos interesantes, visite nuestro blog en blog.perfectwelding.fronius.com y síganos en Facebook (froniuswelding), LinkedIn (perfect-welding), Instagram (froniuswelding) y YouTube (froniuswelding)!</w:t>
      </w:r>
    </w:p>
    <w:sectPr w:rsidR="00A23CF1" w:rsidRPr="003A5581">
      <w:headerReference w:type="default" r:id="rId12"/>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1F919" w14:textId="77777777" w:rsidR="002878C0" w:rsidRDefault="002878C0" w:rsidP="00B54547">
      <w:pPr>
        <w:spacing w:after="0" w:line="240" w:lineRule="auto"/>
      </w:pPr>
      <w:r>
        <w:separator/>
      </w:r>
    </w:p>
  </w:endnote>
  <w:endnote w:type="continuationSeparator" w:id="0">
    <w:p w14:paraId="382693A5" w14:textId="77777777" w:rsidR="002878C0" w:rsidRDefault="002878C0"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82FF" w:usb1="400078F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88222"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0DDE426E" wp14:editId="22A71E59">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00441281" w14:textId="6EDCA8EE" w:rsidR="00B54547" w:rsidRPr="003D4817" w:rsidRDefault="00B54547" w:rsidP="00B54547">
                          <w:pPr>
                            <w:spacing w:after="0" w:line="293" w:lineRule="auto"/>
                            <w:rPr>
                              <w:rFonts w:cs="Noto Sans"/>
                              <w:sz w:val="12"/>
                              <w:szCs w:val="12"/>
                            </w:rPr>
                          </w:pPr>
                          <w:r>
                            <w:rPr>
                              <w:sz w:val="12"/>
                            </w:rPr>
                            <w:t>Clase de información: pública</w:t>
                          </w:r>
                        </w:p>
                        <w:p w14:paraId="4E868DFE"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DE426E" id="_x0000_t202" coordsize="21600,21600" o:spt="202" path="m,l,21600r21600,l21600,xe">
              <v:stroke joinstyle="miter"/>
              <v:path gradientshapeok="t" o:connecttype="rect"/>
            </v:shapetype>
            <v:shape id="Textfeld 212" o:spid="_x0000_s1028"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00441281" w14:textId="6EDCA8EE" w:rsidR="00B54547" w:rsidRPr="003D4817" w:rsidRDefault="00B54547" w:rsidP="00B54547">
                    <w:pPr>
                      <w:spacing w:after="0" w:line="293" w:lineRule="auto"/>
                      <w:rPr>
                        <w:sz w:val="12"/>
                        <w:szCs w:val="12"/>
                        <w:rFonts w:cs="Noto Sans"/>
                      </w:rPr>
                    </w:pPr>
                    <w:r>
                      <w:rPr>
                        <w:sz w:val="12"/>
                      </w:rPr>
                      <w:t xml:space="preserve">Clase de información: pública</w:t>
                    </w:r>
                  </w:p>
                  <w:p w14:paraId="4E868DFE"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3D663" w14:textId="77777777" w:rsidR="002878C0" w:rsidRDefault="002878C0" w:rsidP="00B54547">
      <w:pPr>
        <w:spacing w:after="0" w:line="240" w:lineRule="auto"/>
      </w:pPr>
      <w:r>
        <w:separator/>
      </w:r>
    </w:p>
  </w:footnote>
  <w:footnote w:type="continuationSeparator" w:id="0">
    <w:p w14:paraId="6A07D882" w14:textId="77777777" w:rsidR="002878C0" w:rsidRDefault="002878C0"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D87D9" w14:textId="77777777" w:rsidR="00C921A2" w:rsidRDefault="00C921A2">
    <w:pPr>
      <w:pStyle w:val="Kopfzeile"/>
    </w:pPr>
    <w:r>
      <w:rPr>
        <w:noProof/>
        <w:sz w:val="20"/>
      </w:rPr>
      <w:drawing>
        <wp:anchor distT="0" distB="0" distL="114300" distR="114300" simplePos="0" relativeHeight="251661312" behindDoc="1" locked="0" layoutInCell="1" allowOverlap="1" wp14:anchorId="25FFA9E1" wp14:editId="5C24E12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438020940">
    <w:abstractNumId w:val="7"/>
  </w:num>
  <w:num w:numId="2" w16cid:durableId="1614242331">
    <w:abstractNumId w:val="0"/>
  </w:num>
  <w:num w:numId="3" w16cid:durableId="1987315463">
    <w:abstractNumId w:val="4"/>
  </w:num>
  <w:num w:numId="4" w16cid:durableId="946236434">
    <w:abstractNumId w:val="6"/>
  </w:num>
  <w:num w:numId="5" w16cid:durableId="1494181553">
    <w:abstractNumId w:val="5"/>
  </w:num>
  <w:num w:numId="6" w16cid:durableId="1934118967">
    <w:abstractNumId w:val="1"/>
  </w:num>
  <w:num w:numId="7" w16cid:durableId="1098260458">
    <w:abstractNumId w:val="3"/>
  </w:num>
  <w:num w:numId="8" w16cid:durableId="16347506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EB0"/>
    <w:rsid w:val="00001438"/>
    <w:rsid w:val="00007FA0"/>
    <w:rsid w:val="00012249"/>
    <w:rsid w:val="000151FB"/>
    <w:rsid w:val="0001524F"/>
    <w:rsid w:val="00017B8A"/>
    <w:rsid w:val="00020094"/>
    <w:rsid w:val="00021566"/>
    <w:rsid w:val="00026E95"/>
    <w:rsid w:val="00026FE3"/>
    <w:rsid w:val="00030C3B"/>
    <w:rsid w:val="00031DE7"/>
    <w:rsid w:val="00035283"/>
    <w:rsid w:val="000418FD"/>
    <w:rsid w:val="00045E93"/>
    <w:rsid w:val="000467BC"/>
    <w:rsid w:val="00052E77"/>
    <w:rsid w:val="000610C0"/>
    <w:rsid w:val="000646D4"/>
    <w:rsid w:val="00065391"/>
    <w:rsid w:val="00070774"/>
    <w:rsid w:val="00074A0A"/>
    <w:rsid w:val="00081D56"/>
    <w:rsid w:val="000855F9"/>
    <w:rsid w:val="000869CB"/>
    <w:rsid w:val="00090199"/>
    <w:rsid w:val="0009335F"/>
    <w:rsid w:val="00096F64"/>
    <w:rsid w:val="00097572"/>
    <w:rsid w:val="000A1C7B"/>
    <w:rsid w:val="000A46C2"/>
    <w:rsid w:val="000A5EC5"/>
    <w:rsid w:val="000A6BDC"/>
    <w:rsid w:val="000B6880"/>
    <w:rsid w:val="000C1815"/>
    <w:rsid w:val="000C494F"/>
    <w:rsid w:val="000C682F"/>
    <w:rsid w:val="000D10B4"/>
    <w:rsid w:val="000D4BD9"/>
    <w:rsid w:val="000E0C10"/>
    <w:rsid w:val="000E424F"/>
    <w:rsid w:val="000E43CC"/>
    <w:rsid w:val="000E47A6"/>
    <w:rsid w:val="000E4AE9"/>
    <w:rsid w:val="000F0A7C"/>
    <w:rsid w:val="000F5522"/>
    <w:rsid w:val="00102F0B"/>
    <w:rsid w:val="001045C6"/>
    <w:rsid w:val="001066C0"/>
    <w:rsid w:val="0010785C"/>
    <w:rsid w:val="00107C67"/>
    <w:rsid w:val="001177B5"/>
    <w:rsid w:val="00120912"/>
    <w:rsid w:val="0013015D"/>
    <w:rsid w:val="001301B6"/>
    <w:rsid w:val="00134893"/>
    <w:rsid w:val="00141AD4"/>
    <w:rsid w:val="00145D08"/>
    <w:rsid w:val="00150A35"/>
    <w:rsid w:val="001537CE"/>
    <w:rsid w:val="00155EB0"/>
    <w:rsid w:val="00163B84"/>
    <w:rsid w:val="001668E3"/>
    <w:rsid w:val="001677DC"/>
    <w:rsid w:val="00171D23"/>
    <w:rsid w:val="00173694"/>
    <w:rsid w:val="00180C67"/>
    <w:rsid w:val="00183D9D"/>
    <w:rsid w:val="00185765"/>
    <w:rsid w:val="0018798F"/>
    <w:rsid w:val="00190650"/>
    <w:rsid w:val="00194D65"/>
    <w:rsid w:val="00196F99"/>
    <w:rsid w:val="001A1E00"/>
    <w:rsid w:val="001A34C4"/>
    <w:rsid w:val="001A362B"/>
    <w:rsid w:val="001A5439"/>
    <w:rsid w:val="001A5544"/>
    <w:rsid w:val="001B5260"/>
    <w:rsid w:val="001C2282"/>
    <w:rsid w:val="001D02B0"/>
    <w:rsid w:val="001D2CF4"/>
    <w:rsid w:val="001D5F18"/>
    <w:rsid w:val="001D7AB9"/>
    <w:rsid w:val="001E1D62"/>
    <w:rsid w:val="001E376D"/>
    <w:rsid w:val="001E592B"/>
    <w:rsid w:val="001E6DC4"/>
    <w:rsid w:val="001E7A54"/>
    <w:rsid w:val="001E7DA6"/>
    <w:rsid w:val="001F2613"/>
    <w:rsid w:val="001F50DB"/>
    <w:rsid w:val="00201609"/>
    <w:rsid w:val="00202A36"/>
    <w:rsid w:val="00206C01"/>
    <w:rsid w:val="0021002E"/>
    <w:rsid w:val="00214592"/>
    <w:rsid w:val="00222899"/>
    <w:rsid w:val="002249C3"/>
    <w:rsid w:val="00227415"/>
    <w:rsid w:val="002316D6"/>
    <w:rsid w:val="002365C5"/>
    <w:rsid w:val="00236605"/>
    <w:rsid w:val="00240266"/>
    <w:rsid w:val="0024308B"/>
    <w:rsid w:val="00252C6A"/>
    <w:rsid w:val="00270F7F"/>
    <w:rsid w:val="0028194A"/>
    <w:rsid w:val="00281B16"/>
    <w:rsid w:val="00282219"/>
    <w:rsid w:val="002845FC"/>
    <w:rsid w:val="002878C0"/>
    <w:rsid w:val="002923FE"/>
    <w:rsid w:val="00292A14"/>
    <w:rsid w:val="00293656"/>
    <w:rsid w:val="0029561B"/>
    <w:rsid w:val="00295641"/>
    <w:rsid w:val="00297ABD"/>
    <w:rsid w:val="002A04C6"/>
    <w:rsid w:val="002A3313"/>
    <w:rsid w:val="002A388C"/>
    <w:rsid w:val="002A4BC5"/>
    <w:rsid w:val="002A5458"/>
    <w:rsid w:val="002B1BCD"/>
    <w:rsid w:val="002B70BA"/>
    <w:rsid w:val="002C7E90"/>
    <w:rsid w:val="002D15C7"/>
    <w:rsid w:val="002D36C9"/>
    <w:rsid w:val="002D3986"/>
    <w:rsid w:val="002D41BD"/>
    <w:rsid w:val="002D6AC1"/>
    <w:rsid w:val="002D7A44"/>
    <w:rsid w:val="002E35BB"/>
    <w:rsid w:val="002E4785"/>
    <w:rsid w:val="002E7774"/>
    <w:rsid w:val="002F0B5F"/>
    <w:rsid w:val="002F20B9"/>
    <w:rsid w:val="002F20D5"/>
    <w:rsid w:val="002F2CCF"/>
    <w:rsid w:val="002F48E1"/>
    <w:rsid w:val="002F53D7"/>
    <w:rsid w:val="002F581A"/>
    <w:rsid w:val="002F6F8F"/>
    <w:rsid w:val="00307EB2"/>
    <w:rsid w:val="00310D81"/>
    <w:rsid w:val="00311F3C"/>
    <w:rsid w:val="00313410"/>
    <w:rsid w:val="0031528B"/>
    <w:rsid w:val="003152A5"/>
    <w:rsid w:val="003200DE"/>
    <w:rsid w:val="00334DDE"/>
    <w:rsid w:val="003354D6"/>
    <w:rsid w:val="0033719D"/>
    <w:rsid w:val="003405C8"/>
    <w:rsid w:val="003427B5"/>
    <w:rsid w:val="00344AD7"/>
    <w:rsid w:val="0034653C"/>
    <w:rsid w:val="00346A60"/>
    <w:rsid w:val="00354920"/>
    <w:rsid w:val="00360AAC"/>
    <w:rsid w:val="0036508B"/>
    <w:rsid w:val="003765C1"/>
    <w:rsid w:val="00383EB9"/>
    <w:rsid w:val="003840AD"/>
    <w:rsid w:val="00392512"/>
    <w:rsid w:val="0039364C"/>
    <w:rsid w:val="00396FB9"/>
    <w:rsid w:val="003A5581"/>
    <w:rsid w:val="003B5C62"/>
    <w:rsid w:val="003C2C5F"/>
    <w:rsid w:val="003C2CBA"/>
    <w:rsid w:val="003C4C47"/>
    <w:rsid w:val="003D22A8"/>
    <w:rsid w:val="003E6855"/>
    <w:rsid w:val="003E6B84"/>
    <w:rsid w:val="003F25B1"/>
    <w:rsid w:val="00401119"/>
    <w:rsid w:val="0040300E"/>
    <w:rsid w:val="00403C78"/>
    <w:rsid w:val="004040DC"/>
    <w:rsid w:val="0040508C"/>
    <w:rsid w:val="00411D57"/>
    <w:rsid w:val="004124C4"/>
    <w:rsid w:val="004224F3"/>
    <w:rsid w:val="00423BEB"/>
    <w:rsid w:val="00424297"/>
    <w:rsid w:val="00437C11"/>
    <w:rsid w:val="00437D7B"/>
    <w:rsid w:val="00441DEF"/>
    <w:rsid w:val="00441E12"/>
    <w:rsid w:val="00443BD0"/>
    <w:rsid w:val="00450E8C"/>
    <w:rsid w:val="00450E96"/>
    <w:rsid w:val="0045452C"/>
    <w:rsid w:val="004546E5"/>
    <w:rsid w:val="00462999"/>
    <w:rsid w:val="00462CF0"/>
    <w:rsid w:val="00463415"/>
    <w:rsid w:val="0048412F"/>
    <w:rsid w:val="00487C2B"/>
    <w:rsid w:val="00494AD2"/>
    <w:rsid w:val="00497DCB"/>
    <w:rsid w:val="004A5574"/>
    <w:rsid w:val="004A6122"/>
    <w:rsid w:val="004B2769"/>
    <w:rsid w:val="004C34C2"/>
    <w:rsid w:val="004C4E66"/>
    <w:rsid w:val="004C65B1"/>
    <w:rsid w:val="004D03C7"/>
    <w:rsid w:val="004D3464"/>
    <w:rsid w:val="004E0D37"/>
    <w:rsid w:val="004E25EF"/>
    <w:rsid w:val="004E7A61"/>
    <w:rsid w:val="004F07C1"/>
    <w:rsid w:val="004F1BE7"/>
    <w:rsid w:val="004F1FAB"/>
    <w:rsid w:val="00502C4D"/>
    <w:rsid w:val="0050343D"/>
    <w:rsid w:val="005058BF"/>
    <w:rsid w:val="00505B3C"/>
    <w:rsid w:val="0050679B"/>
    <w:rsid w:val="00510DB6"/>
    <w:rsid w:val="00512ACB"/>
    <w:rsid w:val="00512C4C"/>
    <w:rsid w:val="00514B81"/>
    <w:rsid w:val="00523CC2"/>
    <w:rsid w:val="00532827"/>
    <w:rsid w:val="00534731"/>
    <w:rsid w:val="00537062"/>
    <w:rsid w:val="00543BEA"/>
    <w:rsid w:val="00550078"/>
    <w:rsid w:val="005547A0"/>
    <w:rsid w:val="00554CFF"/>
    <w:rsid w:val="0056309F"/>
    <w:rsid w:val="005647EA"/>
    <w:rsid w:val="00565291"/>
    <w:rsid w:val="00565FF2"/>
    <w:rsid w:val="00570E27"/>
    <w:rsid w:val="005712F0"/>
    <w:rsid w:val="0057364B"/>
    <w:rsid w:val="005770A3"/>
    <w:rsid w:val="00582BF5"/>
    <w:rsid w:val="005859B3"/>
    <w:rsid w:val="00596607"/>
    <w:rsid w:val="005A1089"/>
    <w:rsid w:val="005A26BF"/>
    <w:rsid w:val="005A363B"/>
    <w:rsid w:val="005A4079"/>
    <w:rsid w:val="005A765A"/>
    <w:rsid w:val="005B034E"/>
    <w:rsid w:val="005C3287"/>
    <w:rsid w:val="005C4D12"/>
    <w:rsid w:val="005C5A4B"/>
    <w:rsid w:val="005D6F75"/>
    <w:rsid w:val="005D7A0B"/>
    <w:rsid w:val="005E307A"/>
    <w:rsid w:val="00601476"/>
    <w:rsid w:val="00603DC0"/>
    <w:rsid w:val="00603F7A"/>
    <w:rsid w:val="00611C4C"/>
    <w:rsid w:val="00620435"/>
    <w:rsid w:val="00622A3F"/>
    <w:rsid w:val="00622C78"/>
    <w:rsid w:val="00623031"/>
    <w:rsid w:val="0062384F"/>
    <w:rsid w:val="00623906"/>
    <w:rsid w:val="00625E5F"/>
    <w:rsid w:val="00631839"/>
    <w:rsid w:val="0063388A"/>
    <w:rsid w:val="00637338"/>
    <w:rsid w:val="006417C7"/>
    <w:rsid w:val="006479F2"/>
    <w:rsid w:val="006509E8"/>
    <w:rsid w:val="00651FB3"/>
    <w:rsid w:val="00652BFC"/>
    <w:rsid w:val="00653B29"/>
    <w:rsid w:val="0065437A"/>
    <w:rsid w:val="0066285A"/>
    <w:rsid w:val="00664153"/>
    <w:rsid w:val="00666227"/>
    <w:rsid w:val="00670F02"/>
    <w:rsid w:val="006722B3"/>
    <w:rsid w:val="00675835"/>
    <w:rsid w:val="00680EFF"/>
    <w:rsid w:val="0069525E"/>
    <w:rsid w:val="006A6766"/>
    <w:rsid w:val="006B242C"/>
    <w:rsid w:val="006C03E6"/>
    <w:rsid w:val="006C355D"/>
    <w:rsid w:val="006C3979"/>
    <w:rsid w:val="006D0808"/>
    <w:rsid w:val="006D2AEF"/>
    <w:rsid w:val="006D336D"/>
    <w:rsid w:val="006D6430"/>
    <w:rsid w:val="006E43B0"/>
    <w:rsid w:val="006E5130"/>
    <w:rsid w:val="006E5569"/>
    <w:rsid w:val="006F02E5"/>
    <w:rsid w:val="006F288C"/>
    <w:rsid w:val="006F3632"/>
    <w:rsid w:val="006F7421"/>
    <w:rsid w:val="006F76EB"/>
    <w:rsid w:val="00700859"/>
    <w:rsid w:val="00702388"/>
    <w:rsid w:val="007029C1"/>
    <w:rsid w:val="00703B5F"/>
    <w:rsid w:val="00703F47"/>
    <w:rsid w:val="0070409A"/>
    <w:rsid w:val="00710B07"/>
    <w:rsid w:val="00711C40"/>
    <w:rsid w:val="00732289"/>
    <w:rsid w:val="00737F66"/>
    <w:rsid w:val="007407DA"/>
    <w:rsid w:val="0074133A"/>
    <w:rsid w:val="00741A01"/>
    <w:rsid w:val="00742ECD"/>
    <w:rsid w:val="007431B7"/>
    <w:rsid w:val="00743AD3"/>
    <w:rsid w:val="00743FAB"/>
    <w:rsid w:val="00752A15"/>
    <w:rsid w:val="0075440C"/>
    <w:rsid w:val="0075732C"/>
    <w:rsid w:val="0076311D"/>
    <w:rsid w:val="007709DD"/>
    <w:rsid w:val="00772B1F"/>
    <w:rsid w:val="00772C55"/>
    <w:rsid w:val="00781789"/>
    <w:rsid w:val="00781D16"/>
    <w:rsid w:val="00790BCC"/>
    <w:rsid w:val="00793096"/>
    <w:rsid w:val="007A1C0D"/>
    <w:rsid w:val="007A3E72"/>
    <w:rsid w:val="007A57E3"/>
    <w:rsid w:val="007B25C1"/>
    <w:rsid w:val="007B5943"/>
    <w:rsid w:val="007B5ED5"/>
    <w:rsid w:val="007B6D51"/>
    <w:rsid w:val="007C1C49"/>
    <w:rsid w:val="007C45A2"/>
    <w:rsid w:val="007C61B7"/>
    <w:rsid w:val="007C7518"/>
    <w:rsid w:val="007D1451"/>
    <w:rsid w:val="007D36ED"/>
    <w:rsid w:val="007D51FA"/>
    <w:rsid w:val="007D66D3"/>
    <w:rsid w:val="007D7FB1"/>
    <w:rsid w:val="007E1E42"/>
    <w:rsid w:val="007E21B7"/>
    <w:rsid w:val="007E38DC"/>
    <w:rsid w:val="007F1E3D"/>
    <w:rsid w:val="00801140"/>
    <w:rsid w:val="00801748"/>
    <w:rsid w:val="00803896"/>
    <w:rsid w:val="0080454D"/>
    <w:rsid w:val="00806C29"/>
    <w:rsid w:val="00806F2D"/>
    <w:rsid w:val="008141ED"/>
    <w:rsid w:val="00816914"/>
    <w:rsid w:val="00821685"/>
    <w:rsid w:val="00826E4F"/>
    <w:rsid w:val="00831633"/>
    <w:rsid w:val="008333B5"/>
    <w:rsid w:val="0083637C"/>
    <w:rsid w:val="008404EE"/>
    <w:rsid w:val="00841214"/>
    <w:rsid w:val="00844DFB"/>
    <w:rsid w:val="00844E11"/>
    <w:rsid w:val="00844F6F"/>
    <w:rsid w:val="008573F9"/>
    <w:rsid w:val="00861B79"/>
    <w:rsid w:val="00863C8A"/>
    <w:rsid w:val="00870D66"/>
    <w:rsid w:val="008744BA"/>
    <w:rsid w:val="0087505C"/>
    <w:rsid w:val="008801F3"/>
    <w:rsid w:val="008802F0"/>
    <w:rsid w:val="008821D6"/>
    <w:rsid w:val="00882D62"/>
    <w:rsid w:val="008831D4"/>
    <w:rsid w:val="00884241"/>
    <w:rsid w:val="00891323"/>
    <w:rsid w:val="00892824"/>
    <w:rsid w:val="00893A57"/>
    <w:rsid w:val="00895F29"/>
    <w:rsid w:val="008A0D21"/>
    <w:rsid w:val="008A22CA"/>
    <w:rsid w:val="008A43BE"/>
    <w:rsid w:val="008A4EFC"/>
    <w:rsid w:val="008A51DB"/>
    <w:rsid w:val="008A65CF"/>
    <w:rsid w:val="008A728F"/>
    <w:rsid w:val="008B1020"/>
    <w:rsid w:val="008B4B2D"/>
    <w:rsid w:val="008C5756"/>
    <w:rsid w:val="008D39A4"/>
    <w:rsid w:val="008D6946"/>
    <w:rsid w:val="008E0206"/>
    <w:rsid w:val="008E1774"/>
    <w:rsid w:val="008E411E"/>
    <w:rsid w:val="008E4430"/>
    <w:rsid w:val="008E47C5"/>
    <w:rsid w:val="008F05A8"/>
    <w:rsid w:val="008F10EB"/>
    <w:rsid w:val="008F1E7D"/>
    <w:rsid w:val="008F2A1F"/>
    <w:rsid w:val="008F4ED5"/>
    <w:rsid w:val="008F4F83"/>
    <w:rsid w:val="00905A97"/>
    <w:rsid w:val="00905B20"/>
    <w:rsid w:val="00906679"/>
    <w:rsid w:val="009134B9"/>
    <w:rsid w:val="00914424"/>
    <w:rsid w:val="00921456"/>
    <w:rsid w:val="009334A6"/>
    <w:rsid w:val="00936C50"/>
    <w:rsid w:val="00941489"/>
    <w:rsid w:val="009425EA"/>
    <w:rsid w:val="00946F88"/>
    <w:rsid w:val="00951DA8"/>
    <w:rsid w:val="00952866"/>
    <w:rsid w:val="009545BA"/>
    <w:rsid w:val="0095594C"/>
    <w:rsid w:val="009570D7"/>
    <w:rsid w:val="00962B6D"/>
    <w:rsid w:val="00963BB4"/>
    <w:rsid w:val="00965E2E"/>
    <w:rsid w:val="009707AD"/>
    <w:rsid w:val="00970992"/>
    <w:rsid w:val="00971714"/>
    <w:rsid w:val="00972883"/>
    <w:rsid w:val="00980040"/>
    <w:rsid w:val="009862CC"/>
    <w:rsid w:val="00987D68"/>
    <w:rsid w:val="00991F01"/>
    <w:rsid w:val="009936CA"/>
    <w:rsid w:val="00995137"/>
    <w:rsid w:val="00996267"/>
    <w:rsid w:val="009A449F"/>
    <w:rsid w:val="009A78AE"/>
    <w:rsid w:val="009B1475"/>
    <w:rsid w:val="009B308B"/>
    <w:rsid w:val="009B42A5"/>
    <w:rsid w:val="009C0669"/>
    <w:rsid w:val="009C1797"/>
    <w:rsid w:val="009C37C6"/>
    <w:rsid w:val="009C77BD"/>
    <w:rsid w:val="009D6E89"/>
    <w:rsid w:val="009F5716"/>
    <w:rsid w:val="00A01D2C"/>
    <w:rsid w:val="00A043A1"/>
    <w:rsid w:val="00A044C3"/>
    <w:rsid w:val="00A13158"/>
    <w:rsid w:val="00A15B71"/>
    <w:rsid w:val="00A16432"/>
    <w:rsid w:val="00A16ACB"/>
    <w:rsid w:val="00A22566"/>
    <w:rsid w:val="00A22A17"/>
    <w:rsid w:val="00A23CF1"/>
    <w:rsid w:val="00A245E6"/>
    <w:rsid w:val="00A31B00"/>
    <w:rsid w:val="00A323CA"/>
    <w:rsid w:val="00A34E9B"/>
    <w:rsid w:val="00A3728A"/>
    <w:rsid w:val="00A430FC"/>
    <w:rsid w:val="00A44072"/>
    <w:rsid w:val="00A50736"/>
    <w:rsid w:val="00A5393F"/>
    <w:rsid w:val="00A61A2A"/>
    <w:rsid w:val="00A641FB"/>
    <w:rsid w:val="00A66F74"/>
    <w:rsid w:val="00A67D7E"/>
    <w:rsid w:val="00A71D08"/>
    <w:rsid w:val="00A71DE6"/>
    <w:rsid w:val="00A728F8"/>
    <w:rsid w:val="00A84606"/>
    <w:rsid w:val="00A9265C"/>
    <w:rsid w:val="00A93499"/>
    <w:rsid w:val="00A94DF4"/>
    <w:rsid w:val="00AA1020"/>
    <w:rsid w:val="00AA1682"/>
    <w:rsid w:val="00AA6079"/>
    <w:rsid w:val="00AA65F2"/>
    <w:rsid w:val="00AB080D"/>
    <w:rsid w:val="00AB2BCB"/>
    <w:rsid w:val="00AB3370"/>
    <w:rsid w:val="00AB52F5"/>
    <w:rsid w:val="00AB7995"/>
    <w:rsid w:val="00AC117D"/>
    <w:rsid w:val="00AC14A5"/>
    <w:rsid w:val="00AC1BCE"/>
    <w:rsid w:val="00AC1E6D"/>
    <w:rsid w:val="00AC42B9"/>
    <w:rsid w:val="00AC4C68"/>
    <w:rsid w:val="00AC70D6"/>
    <w:rsid w:val="00AC7AE7"/>
    <w:rsid w:val="00AD06B4"/>
    <w:rsid w:val="00AD2959"/>
    <w:rsid w:val="00AD2C65"/>
    <w:rsid w:val="00AD63ED"/>
    <w:rsid w:val="00AD7212"/>
    <w:rsid w:val="00AE2F86"/>
    <w:rsid w:val="00AE3117"/>
    <w:rsid w:val="00AE7975"/>
    <w:rsid w:val="00AF292A"/>
    <w:rsid w:val="00AF3802"/>
    <w:rsid w:val="00AF7C9C"/>
    <w:rsid w:val="00AF7F97"/>
    <w:rsid w:val="00B0000E"/>
    <w:rsid w:val="00B0627F"/>
    <w:rsid w:val="00B10710"/>
    <w:rsid w:val="00B12214"/>
    <w:rsid w:val="00B15DAA"/>
    <w:rsid w:val="00B2626E"/>
    <w:rsid w:val="00B27A27"/>
    <w:rsid w:val="00B309A8"/>
    <w:rsid w:val="00B5126A"/>
    <w:rsid w:val="00B52F0C"/>
    <w:rsid w:val="00B52F2E"/>
    <w:rsid w:val="00B54547"/>
    <w:rsid w:val="00B54EA5"/>
    <w:rsid w:val="00B72765"/>
    <w:rsid w:val="00B7637E"/>
    <w:rsid w:val="00B80590"/>
    <w:rsid w:val="00B80931"/>
    <w:rsid w:val="00B858C1"/>
    <w:rsid w:val="00B85B1B"/>
    <w:rsid w:val="00B91838"/>
    <w:rsid w:val="00B94B73"/>
    <w:rsid w:val="00BA151B"/>
    <w:rsid w:val="00BA4D71"/>
    <w:rsid w:val="00BA6845"/>
    <w:rsid w:val="00BB1176"/>
    <w:rsid w:val="00BB4200"/>
    <w:rsid w:val="00BC335D"/>
    <w:rsid w:val="00BD6E2A"/>
    <w:rsid w:val="00BE0831"/>
    <w:rsid w:val="00BE7CB2"/>
    <w:rsid w:val="00BF1A23"/>
    <w:rsid w:val="00BF3CF6"/>
    <w:rsid w:val="00BF60DC"/>
    <w:rsid w:val="00BF7AA4"/>
    <w:rsid w:val="00C007C0"/>
    <w:rsid w:val="00C04598"/>
    <w:rsid w:val="00C063D4"/>
    <w:rsid w:val="00C102C8"/>
    <w:rsid w:val="00C1523C"/>
    <w:rsid w:val="00C15EF2"/>
    <w:rsid w:val="00C1741E"/>
    <w:rsid w:val="00C256C0"/>
    <w:rsid w:val="00C347BA"/>
    <w:rsid w:val="00C35207"/>
    <w:rsid w:val="00C37868"/>
    <w:rsid w:val="00C44B9C"/>
    <w:rsid w:val="00C6414D"/>
    <w:rsid w:val="00C71B42"/>
    <w:rsid w:val="00C7369A"/>
    <w:rsid w:val="00C7400D"/>
    <w:rsid w:val="00C75537"/>
    <w:rsid w:val="00C814E6"/>
    <w:rsid w:val="00C830BF"/>
    <w:rsid w:val="00C83FF2"/>
    <w:rsid w:val="00C86179"/>
    <w:rsid w:val="00C87392"/>
    <w:rsid w:val="00C921A2"/>
    <w:rsid w:val="00C93BCB"/>
    <w:rsid w:val="00C95CEA"/>
    <w:rsid w:val="00C97A93"/>
    <w:rsid w:val="00CA0A29"/>
    <w:rsid w:val="00CA5ED5"/>
    <w:rsid w:val="00CA6208"/>
    <w:rsid w:val="00CA7523"/>
    <w:rsid w:val="00CB1448"/>
    <w:rsid w:val="00CB2189"/>
    <w:rsid w:val="00CB3B8E"/>
    <w:rsid w:val="00CB57FC"/>
    <w:rsid w:val="00CB5959"/>
    <w:rsid w:val="00CB6335"/>
    <w:rsid w:val="00CC0612"/>
    <w:rsid w:val="00CC237A"/>
    <w:rsid w:val="00CC61FC"/>
    <w:rsid w:val="00CD5E99"/>
    <w:rsid w:val="00CD6CFE"/>
    <w:rsid w:val="00CE6799"/>
    <w:rsid w:val="00CF5099"/>
    <w:rsid w:val="00CF7533"/>
    <w:rsid w:val="00CF7730"/>
    <w:rsid w:val="00D01428"/>
    <w:rsid w:val="00D0522E"/>
    <w:rsid w:val="00D11DEE"/>
    <w:rsid w:val="00D15AAE"/>
    <w:rsid w:val="00D17213"/>
    <w:rsid w:val="00D17E74"/>
    <w:rsid w:val="00D240F9"/>
    <w:rsid w:val="00D25EF0"/>
    <w:rsid w:val="00D272E0"/>
    <w:rsid w:val="00D416FD"/>
    <w:rsid w:val="00D41921"/>
    <w:rsid w:val="00D424C6"/>
    <w:rsid w:val="00D5084D"/>
    <w:rsid w:val="00D548FB"/>
    <w:rsid w:val="00D5786B"/>
    <w:rsid w:val="00D57A3F"/>
    <w:rsid w:val="00D60D39"/>
    <w:rsid w:val="00D632BE"/>
    <w:rsid w:val="00D6335F"/>
    <w:rsid w:val="00D65553"/>
    <w:rsid w:val="00D663E0"/>
    <w:rsid w:val="00D71930"/>
    <w:rsid w:val="00D72832"/>
    <w:rsid w:val="00D735B5"/>
    <w:rsid w:val="00D7630B"/>
    <w:rsid w:val="00D77E57"/>
    <w:rsid w:val="00D808FC"/>
    <w:rsid w:val="00D82A8D"/>
    <w:rsid w:val="00D8351D"/>
    <w:rsid w:val="00D83750"/>
    <w:rsid w:val="00D863AC"/>
    <w:rsid w:val="00D86BCE"/>
    <w:rsid w:val="00D92282"/>
    <w:rsid w:val="00D92552"/>
    <w:rsid w:val="00D93274"/>
    <w:rsid w:val="00D95624"/>
    <w:rsid w:val="00DA37F7"/>
    <w:rsid w:val="00DB6083"/>
    <w:rsid w:val="00DC3764"/>
    <w:rsid w:val="00DC6345"/>
    <w:rsid w:val="00DD150E"/>
    <w:rsid w:val="00DD561D"/>
    <w:rsid w:val="00DE0E91"/>
    <w:rsid w:val="00DE19F4"/>
    <w:rsid w:val="00DE201A"/>
    <w:rsid w:val="00DE4B8B"/>
    <w:rsid w:val="00DE5C21"/>
    <w:rsid w:val="00DE6D0C"/>
    <w:rsid w:val="00DE7DAB"/>
    <w:rsid w:val="00DF181C"/>
    <w:rsid w:val="00DF2A0E"/>
    <w:rsid w:val="00DF43EA"/>
    <w:rsid w:val="00DF5290"/>
    <w:rsid w:val="00DF789D"/>
    <w:rsid w:val="00E04CD2"/>
    <w:rsid w:val="00E04E72"/>
    <w:rsid w:val="00E04ECF"/>
    <w:rsid w:val="00E05FD0"/>
    <w:rsid w:val="00E1132D"/>
    <w:rsid w:val="00E14248"/>
    <w:rsid w:val="00E20A7C"/>
    <w:rsid w:val="00E263C5"/>
    <w:rsid w:val="00E30BB2"/>
    <w:rsid w:val="00E313CD"/>
    <w:rsid w:val="00E35F84"/>
    <w:rsid w:val="00E37550"/>
    <w:rsid w:val="00E44BC4"/>
    <w:rsid w:val="00E456D1"/>
    <w:rsid w:val="00E45D0A"/>
    <w:rsid w:val="00E56330"/>
    <w:rsid w:val="00E62AA0"/>
    <w:rsid w:val="00E6547C"/>
    <w:rsid w:val="00E702BF"/>
    <w:rsid w:val="00E70A20"/>
    <w:rsid w:val="00E73A55"/>
    <w:rsid w:val="00E85E3A"/>
    <w:rsid w:val="00E85FCC"/>
    <w:rsid w:val="00EA26EC"/>
    <w:rsid w:val="00EA46B2"/>
    <w:rsid w:val="00EA57AC"/>
    <w:rsid w:val="00EA65E1"/>
    <w:rsid w:val="00EB0171"/>
    <w:rsid w:val="00EB09A9"/>
    <w:rsid w:val="00EB1AC6"/>
    <w:rsid w:val="00EB4EB1"/>
    <w:rsid w:val="00EB5E4D"/>
    <w:rsid w:val="00EC22F9"/>
    <w:rsid w:val="00ED4C62"/>
    <w:rsid w:val="00ED5B3D"/>
    <w:rsid w:val="00ED6943"/>
    <w:rsid w:val="00EE0377"/>
    <w:rsid w:val="00EE47B7"/>
    <w:rsid w:val="00EE57FC"/>
    <w:rsid w:val="00EE6A2D"/>
    <w:rsid w:val="00EF0849"/>
    <w:rsid w:val="00EF4798"/>
    <w:rsid w:val="00EF4E3A"/>
    <w:rsid w:val="00EF765A"/>
    <w:rsid w:val="00F0742C"/>
    <w:rsid w:val="00F10C5A"/>
    <w:rsid w:val="00F17AAD"/>
    <w:rsid w:val="00F21A1C"/>
    <w:rsid w:val="00F21D15"/>
    <w:rsid w:val="00F254E5"/>
    <w:rsid w:val="00F3473A"/>
    <w:rsid w:val="00F37787"/>
    <w:rsid w:val="00F37FC0"/>
    <w:rsid w:val="00F466A4"/>
    <w:rsid w:val="00F4757F"/>
    <w:rsid w:val="00F5252D"/>
    <w:rsid w:val="00F63BB9"/>
    <w:rsid w:val="00F72C68"/>
    <w:rsid w:val="00F73AA9"/>
    <w:rsid w:val="00F804AC"/>
    <w:rsid w:val="00F8124B"/>
    <w:rsid w:val="00F825C9"/>
    <w:rsid w:val="00F82F44"/>
    <w:rsid w:val="00F837AB"/>
    <w:rsid w:val="00F9276D"/>
    <w:rsid w:val="00F9536E"/>
    <w:rsid w:val="00FA6FEC"/>
    <w:rsid w:val="00FA72C9"/>
    <w:rsid w:val="00FA79A8"/>
    <w:rsid w:val="00FA7DC1"/>
    <w:rsid w:val="00FB2C8F"/>
    <w:rsid w:val="00FC4D43"/>
    <w:rsid w:val="00FC7F65"/>
    <w:rsid w:val="00FD0EE7"/>
    <w:rsid w:val="00FD50E0"/>
    <w:rsid w:val="00FD58A2"/>
    <w:rsid w:val="00FD597E"/>
    <w:rsid w:val="00FD6F57"/>
    <w:rsid w:val="00FD6F69"/>
    <w:rsid w:val="00FD7587"/>
    <w:rsid w:val="00FE3F42"/>
    <w:rsid w:val="00FE4020"/>
    <w:rsid w:val="00FE5244"/>
    <w:rsid w:val="00FE7021"/>
    <w:rsid w:val="00FE75D2"/>
    <w:rsid w:val="00FE7A7D"/>
    <w:rsid w:val="00FF1A3C"/>
    <w:rsid w:val="00FF3DD4"/>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16855"/>
  <w15:chartTrackingRefBased/>
  <w15:docId w15:val="{AA77CED4-4F76-4AB5-925C-A9C41A349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s-E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s-ES"/>
    </w:rPr>
  </w:style>
  <w:style w:type="character" w:styleId="Kommentarzeichen">
    <w:name w:val="annotation reference"/>
    <w:basedOn w:val="Absatz-Standardschriftart"/>
    <w:uiPriority w:val="99"/>
    <w:semiHidden/>
    <w:unhideWhenUsed/>
    <w:rsid w:val="00BF60DC"/>
    <w:rPr>
      <w:sz w:val="16"/>
      <w:szCs w:val="16"/>
    </w:rPr>
  </w:style>
  <w:style w:type="paragraph" w:styleId="Kommentartext">
    <w:name w:val="annotation text"/>
    <w:basedOn w:val="Standard"/>
    <w:link w:val="KommentartextZchn"/>
    <w:uiPriority w:val="99"/>
    <w:unhideWhenUsed/>
    <w:rsid w:val="00BF60DC"/>
    <w:pPr>
      <w:spacing w:line="240" w:lineRule="auto"/>
    </w:pPr>
    <w:rPr>
      <w:sz w:val="20"/>
      <w:szCs w:val="20"/>
    </w:rPr>
  </w:style>
  <w:style w:type="character" w:customStyle="1" w:styleId="KommentartextZchn">
    <w:name w:val="Kommentartext Zchn"/>
    <w:basedOn w:val="Absatz-Standardschriftart"/>
    <w:link w:val="Kommentartext"/>
    <w:uiPriority w:val="99"/>
    <w:rsid w:val="00BF60D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BF60DC"/>
    <w:rPr>
      <w:b/>
      <w:bCs/>
    </w:rPr>
  </w:style>
  <w:style w:type="character" w:customStyle="1" w:styleId="KommentarthemaZchn">
    <w:name w:val="Kommentarthema Zchn"/>
    <w:basedOn w:val="KommentartextZchn"/>
    <w:link w:val="Kommentarthema"/>
    <w:uiPriority w:val="99"/>
    <w:semiHidden/>
    <w:rsid w:val="00BF60DC"/>
    <w:rPr>
      <w:rFonts w:ascii="Noto Sans" w:hAnsi="Noto Sans"/>
      <w:b/>
      <w:bCs/>
      <w:sz w:val="20"/>
      <w:szCs w:val="20"/>
    </w:rPr>
  </w:style>
  <w:style w:type="paragraph" w:styleId="berarbeitung">
    <w:name w:val="Revision"/>
    <w:hidden/>
    <w:uiPriority w:val="99"/>
    <w:semiHidden/>
    <w:rsid w:val="00B27A27"/>
    <w:pPr>
      <w:spacing w:after="0" w:line="240" w:lineRule="auto"/>
    </w:pPr>
    <w:rPr>
      <w:rFonts w:ascii="Noto Sans" w:hAnsi="Noto Sans"/>
    </w:rPr>
  </w:style>
  <w:style w:type="character" w:styleId="Hyperlink">
    <w:name w:val="Hyperlink"/>
    <w:basedOn w:val="Absatz-Standardschriftart"/>
    <w:uiPriority w:val="99"/>
    <w:unhideWhenUsed/>
    <w:rsid w:val="00A23CF1"/>
    <w:rPr>
      <w:color w:val="0563C1" w:themeColor="hyperlink"/>
      <w:u w:val="single"/>
    </w:rPr>
  </w:style>
  <w:style w:type="character" w:styleId="NichtaufgelsteErwhnung">
    <w:name w:val="Unresolved Mention"/>
    <w:basedOn w:val="Absatz-Standardschriftart"/>
    <w:uiPriority w:val="99"/>
    <w:semiHidden/>
    <w:unhideWhenUsed/>
    <w:rsid w:val="00ED4C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41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20"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irsten.ludwig@a1kommunikation.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Gas controller</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Gas controller</title_TI_DA>
    <Web_x0020_Display_x0020_Title_x0020_ET xmlns="dc0c2c3d-e9fc-4a0d-820b-87ab82e65f20">Gas controller</Web_x0020_Display_x0020_Title_x0020_ET>
    <title_ti_fi xmlns="dc0c2c3d-e9fc-4a0d-820b-87ab82e65f20">Gas controller</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TR xmlns="dc0c2c3d-e9fc-4a0d-820b-87ab82e65f20">Gas controller</title_TI_TR>
    <countryok xmlns="dc0c2c3d-e9fc-4a0d-820b-87ab82e65f20">true</countryok>
    <Documenttype_ES xmlns="dc0c2c3d-e9fc-4a0d-820b-87ab82e65f20">Información de prensa</Documenttype_ES>
    <title_ti_nb xmlns="dc0c2c3d-e9fc-4a0d-820b-87ab82e65f20" xsi:nil="true"/>
    <title_TI_ES xmlns="dc0c2c3d-e9fc-4a0d-820b-87ab82e65f20">Gas controller</title_TI_ES>
    <Documenttype_TR xmlns="dc0c2c3d-e9fc-4a0d-820b-87ab82e65f20">Basın bülteni</Documenttype_TR>
    <VersionInternal xmlns="dc0c2c3d-e9fc-4a0d-820b-87ab82e65f20" xsi:nil="true"/>
    <TaxCatchAll xmlns="92f60987-cbcc-4245-baaf-239af3bfd6e8">
      <Value>259</Value>
      <Value>1</Value>
    </TaxCatchAll>
    <Resolution xmlns="dc0c2c3d-e9fc-4a0d-820b-87ab82e65f20" xsi:nil="true"/>
    <Country xmlns="dc0c2c3d-e9fc-4a0d-820b-87ab82e65f20">
      <Value>38</Value>
    </Country>
    <title_TI_DE xmlns="dc0c2c3d-e9fc-4a0d-820b-87ab82e65f20">Gas controller</title_TI_DE>
    <title_TI_HU xmlns="dc0c2c3d-e9fc-4a0d-820b-87ab82e65f20">Gas controller</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26445;SE</fro_spid>
    <Colour_x0020_space xmlns="dc0c2c3d-e9fc-4a0d-820b-87ab82e65f20" xsi:nil="true"/>
    <title_TI_EA xmlns="dc0c2c3d-e9fc-4a0d-820b-87ab82e65f20">Gas controller</title_TI_EA>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C-185454</contentservId>
    <title_TI_RO xmlns="dc0c2c3d-e9fc-4a0d-820b-87ab82e65f20">Gas controller</title_TI_RO>
    <title_TI_SK xmlns="dc0c2c3d-e9fc-4a0d-820b-87ab82e65f20">Gas controller</title_TI_SK>
    <Update xmlns="dc0c2c3d-e9fc-4a0d-820b-87ab82e65f20" xsi:nil="true"/>
    <Documenttype_AR xmlns="dc0c2c3d-e9fc-4a0d-820b-87ab82e65f20">Press Release</Documenttype_AR>
    <title_TI_IT xmlns="dc0c2c3d-e9fc-4a0d-820b-87ab82e65f20">Gas controller</title_TI_IT>
    <title_ti_zh xmlns="dc0c2c3d-e9fc-4a0d-820b-87ab82e65f20">Gas controller</title_ti_zh>
    <Division xmlns="dc0c2c3d-e9fc-4a0d-820b-87ab82e65f20">Perfect Welding</Division>
    <title_TI_UA xmlns="dc0c2c3d-e9fc-4a0d-820b-87ab82e65f20">Gas controller</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Gas controller</title_TI_FR>
    <MRMID xmlns="dc0c2c3d-e9fc-4a0d-820b-87ab82e65f20" xsi:nil="true"/>
    <Documenttype_UK xmlns="dc0c2c3d-e9fc-4a0d-820b-87ab82e65f20">Прес-релізи</Documenttype_UK>
    <title_TI_CS xmlns="dc0c2c3d-e9fc-4a0d-820b-87ab82e65f20">Gas controller</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Gas controller</title_TI_NL>
    <title_TI_PL xmlns="dc0c2c3d-e9fc-4a0d-820b-87ab82e65f20">Gas controller</title_TI_PL>
    <title_TI_TH xmlns="dc0c2c3d-e9fc-4a0d-820b-87ab82e65f20">Gas controller</title_TI_TH>
    <Documenttype_DA xmlns="dc0c2c3d-e9fc-4a0d-820b-87ab82e65f20">Presseinformationer</Documenttype_DA>
    <Documenttype_HU xmlns="dc0c2c3d-e9fc-4a0d-820b-87ab82e65f20">Sajtóinformáció</Documenttype_HU>
    <title_TI_JP xmlns="dc0c2c3d-e9fc-4a0d-820b-87ab82e65f20">Gas controller</title_TI_JP>
    <title_TI_RU xmlns="dc0c2c3d-e9fc-4a0d-820b-87ab82e65f20">Gas controller</title_TI_RU>
    <Documenttype_PL xmlns="dc0c2c3d-e9fc-4a0d-820b-87ab82e65f20">Informacja prasowe</Documenttype_PL>
    <Licence_x0020_information xmlns="dc0c2c3d-e9fc-4a0d-820b-87ab82e65f20">© Fronius</Licence_x0020_information>
    <title_TI_NO xmlns="dc0c2c3d-e9fc-4a0d-820b-87ab82e65f20">Gas controller</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Gas controller</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Gas controller</title_TI_JA>
    <Documenttype_IT xmlns="dc0c2c3d-e9fc-4a0d-820b-87ab82e65f20">Comunicato stampa</Documenttype_IT>
    <Country_x0020_Quick_x0020_Select xmlns="dc0c2c3d-e9fc-4a0d-820b-87ab82e65f20">Select...</Country_x0020_Quick_x0020_Select>
    <title_TI_EN xmlns="dc0c2c3d-e9fc-4a0d-820b-87ab82e65f20">Gas controller</title_TI_EN>
    <title_TI_AR xmlns="dc0c2c3d-e9fc-4a0d-820b-87ab82e65f20">Gas controller</title_TI_AR>
    <title_TI_SV xmlns="dc0c2c3d-e9fc-4a0d-820b-87ab82e65f20">Gas controller</title_TI_SV>
    <Documenttype_CS xmlns="dc0c2c3d-e9fc-4a0d-820b-87ab82e65f20">Tisková zpráva</Documenttype_CS>
    <TitelInternal xmlns="dc0c2c3d-e9fc-4a0d-820b-87ab82e65f20" xsi:nil="true"/>
    <title_ti_uk xmlns="dc0c2c3d-e9fc-4a0d-820b-87ab82e65f20" xsi:nil="true"/>
    <Description0 xmlns="53041210-5658-4a0d-8a74-f9413e00f15b" xsi:nil="true"/>
    <FroCountryExclusive xmlns="dc0c2c3d-e9fc-4a0d-820b-87ab82e65f20">No</FroCountryExclusive>
    <Fecha xmlns="53041210-5658-4a0d-8a74-f9413e00f15b" xsi:nil="true"/>
  </documentManagement>
</p:properties>
</file>

<file path=customXml/itemProps1.xml><?xml version="1.0" encoding="utf-8"?>
<ds:datastoreItem xmlns:ds="http://schemas.openxmlformats.org/officeDocument/2006/customXml" ds:itemID="{B9E539A9-7C0C-49A6-B522-7780765DA7E4}">
  <ds:schemaRefs>
    <ds:schemaRef ds:uri="http://schemas.openxmlformats.org/officeDocument/2006/bibliography"/>
  </ds:schemaRefs>
</ds:datastoreItem>
</file>

<file path=customXml/itemProps2.xml><?xml version="1.0" encoding="utf-8"?>
<ds:datastoreItem xmlns:ds="http://schemas.openxmlformats.org/officeDocument/2006/customXml" ds:itemID="{952CE7F6-A2C4-4E71-A147-C9E1987895E3}"/>
</file>

<file path=customXml/itemProps3.xml><?xml version="1.0" encoding="utf-8"?>
<ds:datastoreItem xmlns:ds="http://schemas.openxmlformats.org/officeDocument/2006/customXml" ds:itemID="{58C33A9E-948A-42F6-A367-05CBEDFE1306}"/>
</file>

<file path=customXml/itemProps4.xml><?xml version="1.0" encoding="utf-8"?>
<ds:datastoreItem xmlns:ds="http://schemas.openxmlformats.org/officeDocument/2006/customXml" ds:itemID="{B08258BD-396C-418B-A376-0940E38EF61E}"/>
</file>

<file path=customXml/itemProps5.xml><?xml version="1.0" encoding="utf-8"?>
<ds:datastoreItem xmlns:ds="http://schemas.openxmlformats.org/officeDocument/2006/customXml" ds:itemID="{DC35C0CF-4AB6-4D9A-80FD-948B92B1739E}"/>
</file>

<file path=customXml/itemProps6.xml><?xml version="1.0" encoding="utf-8"?>
<ds:datastoreItem xmlns:ds="http://schemas.openxmlformats.org/officeDocument/2006/customXml" ds:itemID="{FC082A66-32FD-4225-B379-93D347B0AD69}"/>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1197</Words>
  <Characters>7546</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PW_PR_Gas controller_ES</dc:title>
  <dc:subject/>
  <dc:creator>Roob Thomas</dc:creator>
  <cp:keywords/>
  <dc:description/>
  <cp:lastModifiedBy>Pointner Karin</cp:lastModifiedBy>
  <cp:revision>6</cp:revision>
  <cp:lastPrinted>2025-04-02T08:18:00Z</cp:lastPrinted>
  <dcterms:created xsi:type="dcterms:W3CDTF">2025-04-25T10:57:00Z</dcterms:created>
  <dcterms:modified xsi:type="dcterms:W3CDTF">2025-05-20T09:36:00Z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259;##ES|dd4c9c45-94c3-4cf4-ab9c-523f2b58f76e</vt:lpwstr>
  </property>
</Properties>
</file>