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DDB46" w14:textId="225866D4" w:rsidR="00652BFC" w:rsidRPr="00652BFC" w:rsidRDefault="00EB5E4D" w:rsidP="00155EB0">
      <w:pPr>
        <w:pStyle w:val="berschrift1"/>
      </w:pPr>
      <w:r>
        <w:rPr>
          <w:rFonts w:hint="eastAsia"/>
        </w:rPr>
        <w:t>ニュースリリース</w:t>
      </w:r>
    </w:p>
    <w:p w14:paraId="7750DEE4" w14:textId="3575AD35" w:rsidR="00497DCB" w:rsidRDefault="00202A36" w:rsidP="00652BFC">
      <w:pPr>
        <w:rPr>
          <w:sz w:val="20"/>
          <w:szCs w:val="20"/>
        </w:rPr>
      </w:pPr>
      <w:r>
        <w:rPr>
          <w:rFonts w:hint="eastAsia"/>
          <w:sz w:val="20"/>
        </w:rPr>
        <w:t>Fronius Welding</w:t>
      </w:r>
    </w:p>
    <w:p w14:paraId="7647E051" w14:textId="534A6908" w:rsidR="00936C50" w:rsidRDefault="00936C50" w:rsidP="00652BFC"/>
    <w:p w14:paraId="2ED767D7" w14:textId="5BD52433" w:rsidR="00222899" w:rsidRPr="00222899" w:rsidRDefault="00222899" w:rsidP="00652BFC">
      <w:pPr>
        <w:rPr>
          <w:rStyle w:val="berschrift1Zchn"/>
        </w:rPr>
      </w:pPr>
      <w:r>
        <w:rPr>
          <w:rFonts w:hint="eastAsia"/>
        </w:rPr>
        <w:t>Fronius gas controller</w:t>
      </w:r>
      <w:r>
        <w:rPr>
          <w:rFonts w:hint="eastAsia"/>
        </w:rPr>
        <w:br/>
      </w:r>
      <w:bookmarkStart w:id="0" w:name="_Hlk193887029"/>
      <w:r>
        <w:rPr>
          <w:rStyle w:val="berschrift1Zchn"/>
          <w:rFonts w:hint="eastAsia"/>
        </w:rPr>
        <w:t>インテリジェント制御によりガス消費量を</w:t>
      </w:r>
      <w:r>
        <w:rPr>
          <w:rStyle w:val="berschrift1Zchn"/>
          <w:rFonts w:hint="eastAsia"/>
        </w:rPr>
        <w:t>40%</w:t>
      </w:r>
      <w:r>
        <w:rPr>
          <w:rStyle w:val="berschrift1Zchn"/>
          <w:rFonts w:hint="eastAsia"/>
        </w:rPr>
        <w:t>削減</w:t>
      </w:r>
    </w:p>
    <w:p w14:paraId="11663E98" w14:textId="4440FC81" w:rsidR="005A1089" w:rsidRPr="00A50539" w:rsidRDefault="005A1089" w:rsidP="00652BFC">
      <w:pPr>
        <w:rPr>
          <w:sz w:val="24"/>
          <w:szCs w:val="24"/>
        </w:rPr>
      </w:pPr>
      <w:r w:rsidRPr="00A50539">
        <w:rPr>
          <w:rFonts w:hint="eastAsia"/>
          <w:sz w:val="24"/>
          <w:szCs w:val="24"/>
        </w:rPr>
        <w:t>アーク溶接のイノベーションリーダーとして、</w:t>
      </w:r>
      <w:r w:rsidRPr="00A50539">
        <w:rPr>
          <w:rFonts w:hint="eastAsia"/>
          <w:sz w:val="24"/>
          <w:szCs w:val="24"/>
        </w:rPr>
        <w:t>Fronius</w:t>
      </w:r>
      <w:r w:rsidRPr="00A50539">
        <w:rPr>
          <w:rFonts w:hint="eastAsia"/>
          <w:sz w:val="24"/>
          <w:szCs w:val="24"/>
        </w:rPr>
        <w:t>は保護ガス注入量を最適化し続けます。最終的には、ガスが多すぎても少なすぎても、品質が損なわれます。保護ガスも貴重な資源です。その製造は、コストがかかるだけでなく、エネルギーを大量に消費します。カーボンフットプリントが大きいため、保護ガスはできるだけ控えめに使用する必要があります。</w:t>
      </w:r>
      <w:r w:rsidRPr="00A50539">
        <w:rPr>
          <w:rFonts w:hint="eastAsia"/>
          <w:sz w:val="24"/>
          <w:szCs w:val="24"/>
        </w:rPr>
        <w:t>Fronius</w:t>
      </w:r>
      <w:r w:rsidRPr="00A50539">
        <w:rPr>
          <w:rFonts w:hint="eastAsia"/>
          <w:sz w:val="24"/>
          <w:szCs w:val="24"/>
        </w:rPr>
        <w:t>のインテリジェント</w:t>
      </w:r>
      <w:r w:rsidRPr="00A50539">
        <w:rPr>
          <w:rFonts w:hint="eastAsia"/>
          <w:sz w:val="24"/>
          <w:szCs w:val="24"/>
        </w:rPr>
        <w:t>gas controller</w:t>
      </w:r>
      <w:r w:rsidRPr="00A50539">
        <w:rPr>
          <w:rFonts w:hint="eastAsia"/>
          <w:sz w:val="24"/>
          <w:szCs w:val="24"/>
        </w:rPr>
        <w:t>は、常に高い溶接品質を維持しながら消費量を最適化し、ガス使用量を最大</w:t>
      </w:r>
      <w:r w:rsidRPr="00A50539">
        <w:rPr>
          <w:rFonts w:hint="eastAsia"/>
          <w:sz w:val="24"/>
          <w:szCs w:val="24"/>
        </w:rPr>
        <w:t>40%</w:t>
      </w:r>
      <w:r w:rsidRPr="00A50539">
        <w:rPr>
          <w:rFonts w:hint="eastAsia"/>
          <w:sz w:val="24"/>
          <w:szCs w:val="24"/>
        </w:rPr>
        <w:t>削減します。</w:t>
      </w:r>
    </w:p>
    <w:p w14:paraId="40A897F2" w14:textId="689BD010" w:rsidR="00CB3B8E" w:rsidRPr="00A50539" w:rsidRDefault="00222899" w:rsidP="00652BFC">
      <w:pPr>
        <w:rPr>
          <w:sz w:val="20"/>
          <w:szCs w:val="20"/>
        </w:rPr>
      </w:pPr>
      <w:bookmarkStart w:id="1" w:name="_Hlk193891687"/>
      <w:bookmarkEnd w:id="0"/>
      <w:r w:rsidRPr="00A50539">
        <w:rPr>
          <w:rFonts w:hint="eastAsia"/>
          <w:sz w:val="20"/>
          <w:szCs w:val="20"/>
        </w:rPr>
        <w:t>アルゴン、ヘリウム、混合ガスのいずれであっても、保護ガスは安定したアークと完璧な溶接結果を得るために不可欠です。ガスが少なすぎると十分な保護が得られず、周囲の空気が溶接点まで侵入してしまいます。その結果、溶接ビードの酸化とポロシティ、スパッタリングの増加、不安定なアークが発生します。保護ガスが多すぎるのは資源の浪費であり、問題を引き起こします。過剰なガスの流れは乱流を引き起こし、ガスシールドを損ない、空気混入の原因にもなります。ここでの悪影響はガス供給が不十分な場合と同様ですが、品質、コスト、資源効率の面ではより問題と言えるでしょう。</w:t>
      </w:r>
    </w:p>
    <w:bookmarkEnd w:id="1"/>
    <w:p w14:paraId="58C19790" w14:textId="2C62B43E" w:rsidR="00CB3B8E" w:rsidRPr="00A50539" w:rsidRDefault="00293656" w:rsidP="00CB3B8E">
      <w:pPr>
        <w:pStyle w:val="berschrift4"/>
        <w:rPr>
          <w:sz w:val="20"/>
          <w:szCs w:val="20"/>
        </w:rPr>
      </w:pPr>
      <w:r w:rsidRPr="00A50539">
        <w:rPr>
          <w:rFonts w:hint="eastAsia"/>
          <w:sz w:val="20"/>
          <w:szCs w:val="20"/>
        </w:rPr>
        <w:t>ガスコストの削減＝資源の節約</w:t>
      </w:r>
    </w:p>
    <w:p w14:paraId="15E04509" w14:textId="31FF092F" w:rsidR="00CB3B8E" w:rsidRPr="00A50539" w:rsidRDefault="00CB3B8E" w:rsidP="00CB3B8E">
      <w:pPr>
        <w:rPr>
          <w:sz w:val="20"/>
          <w:szCs w:val="20"/>
        </w:rPr>
      </w:pPr>
      <w:r w:rsidRPr="00A50539">
        <w:rPr>
          <w:rFonts w:hint="eastAsia"/>
          <w:sz w:val="20"/>
          <w:szCs w:val="20"/>
        </w:rPr>
        <w:t>それぞれの溶接プロセス、材料、または溶接位置に合わせて制御されたガス設定により、良好な溶接品質が保証され、コストが削減されます。</w:t>
      </w:r>
      <w:r w:rsidRPr="00A50539">
        <w:rPr>
          <w:rFonts w:hint="eastAsia"/>
          <w:i/>
          <w:sz w:val="20"/>
          <w:szCs w:val="20"/>
        </w:rPr>
        <w:t>「当社のインテリジェント</w:t>
      </w:r>
      <w:r w:rsidRPr="00A50539">
        <w:rPr>
          <w:rFonts w:hint="eastAsia"/>
          <w:i/>
          <w:sz w:val="20"/>
          <w:szCs w:val="20"/>
        </w:rPr>
        <w:t>gas controller</w:t>
      </w:r>
      <w:r w:rsidRPr="00A50539">
        <w:rPr>
          <w:rFonts w:hint="eastAsia"/>
          <w:i/>
          <w:sz w:val="20"/>
          <w:szCs w:val="20"/>
        </w:rPr>
        <w:t>は、アークと溶融池を完璧に保護するだけでなく、</w:t>
      </w:r>
      <w:r w:rsidRPr="00A50539">
        <w:rPr>
          <w:rFonts w:hint="eastAsia"/>
          <w:i/>
          <w:sz w:val="20"/>
          <w:szCs w:val="20"/>
        </w:rPr>
        <w:t>2</w:t>
      </w:r>
      <w:r w:rsidRPr="00A50539">
        <w:rPr>
          <w:rFonts w:hint="eastAsia"/>
          <w:i/>
          <w:sz w:val="20"/>
          <w:szCs w:val="20"/>
        </w:rPr>
        <w:t>つの方法でガス消費量を大幅に削減することができます」</w:t>
      </w:r>
      <w:r w:rsidRPr="00A50539">
        <w:rPr>
          <w:rFonts w:hint="eastAsia"/>
          <w:sz w:val="20"/>
          <w:szCs w:val="20"/>
        </w:rPr>
        <w:t>と</w:t>
      </w:r>
      <w:r w:rsidRPr="00A50539">
        <w:rPr>
          <w:rFonts w:hint="eastAsia"/>
          <w:sz w:val="20"/>
          <w:szCs w:val="20"/>
        </w:rPr>
        <w:t>Fronius International</w:t>
      </w:r>
      <w:r w:rsidRPr="00A50539">
        <w:rPr>
          <w:rFonts w:hint="eastAsia"/>
          <w:sz w:val="20"/>
          <w:szCs w:val="20"/>
        </w:rPr>
        <w:t>で戦略製品マネージャーを務める</w:t>
      </w:r>
      <w:r w:rsidRPr="00A50539">
        <w:rPr>
          <w:rFonts w:hint="eastAsia"/>
          <w:sz w:val="20"/>
          <w:szCs w:val="20"/>
        </w:rPr>
        <w:t>Philipp Schlor</w:t>
      </w:r>
      <w:r w:rsidRPr="00A50539">
        <w:rPr>
          <w:rFonts w:hint="eastAsia"/>
          <w:sz w:val="20"/>
          <w:szCs w:val="20"/>
        </w:rPr>
        <w:t>は説明しています。「</w:t>
      </w:r>
      <w:r w:rsidRPr="00A50539">
        <w:rPr>
          <w:rFonts w:hint="eastAsia"/>
          <w:i/>
          <w:sz w:val="20"/>
          <w:szCs w:val="20"/>
        </w:rPr>
        <w:t>第一に、溶接を開始するたびに、いわゆる「ブローアウト」がなくなります</w:t>
      </w:r>
      <w:r w:rsidRPr="00A50539">
        <w:rPr>
          <w:rFonts w:hint="eastAsia"/>
          <w:sz w:val="20"/>
          <w:szCs w:val="20"/>
        </w:rPr>
        <w:t>。</w:t>
      </w:r>
      <w:r w:rsidRPr="00A50539">
        <w:rPr>
          <w:rFonts w:hint="eastAsia"/>
          <w:i/>
          <w:sz w:val="20"/>
          <w:szCs w:val="20"/>
        </w:rPr>
        <w:t>その一方で、出力に応じて保護ガス量を調節したり、個別の溶接作業に合わせて事前に正確に設定したりすることもできます。経験によると、最大</w:t>
      </w:r>
      <w:r w:rsidRPr="00A50539">
        <w:rPr>
          <w:rFonts w:hint="eastAsia"/>
          <w:i/>
          <w:sz w:val="20"/>
          <w:szCs w:val="20"/>
        </w:rPr>
        <w:t>40</w:t>
      </w:r>
      <w:r w:rsidRPr="00A50539">
        <w:rPr>
          <w:rFonts w:hint="eastAsia"/>
          <w:i/>
          <w:sz w:val="20"/>
          <w:szCs w:val="20"/>
        </w:rPr>
        <w:t>％のガス削減が可能です。短いビードを多く溶接する場合などには、この値がさらに高くなる顧客もあります。さらに、資源の消費量が少なければ、製造部品や企業全体のカーボンフットプリントも少なくなります。これはますます重要になり、競争力を高める秘訣となります。」</w:t>
      </w:r>
    </w:p>
    <w:p w14:paraId="1759B834" w14:textId="77777777" w:rsidR="00882D62" w:rsidRPr="00A50539" w:rsidRDefault="00882D62" w:rsidP="00882D62">
      <w:pPr>
        <w:pStyle w:val="berschrift4"/>
        <w:rPr>
          <w:sz w:val="20"/>
          <w:szCs w:val="20"/>
        </w:rPr>
      </w:pPr>
      <w:r w:rsidRPr="00A50539">
        <w:rPr>
          <w:rFonts w:hint="eastAsia"/>
          <w:sz w:val="20"/>
          <w:szCs w:val="20"/>
        </w:rPr>
        <w:t>すべての溶接開始時に完璧な保護ガス環境を確保</w:t>
      </w:r>
      <w:r w:rsidRPr="00A50539">
        <w:rPr>
          <w:rFonts w:hint="eastAsia"/>
          <w:sz w:val="20"/>
          <w:szCs w:val="20"/>
        </w:rPr>
        <w:t xml:space="preserve"> </w:t>
      </w:r>
    </w:p>
    <w:p w14:paraId="67FC6D5E" w14:textId="510388D7" w:rsidR="00882D62" w:rsidRPr="00A50539" w:rsidRDefault="00882D62" w:rsidP="00882D62">
      <w:pPr>
        <w:rPr>
          <w:sz w:val="20"/>
          <w:szCs w:val="20"/>
        </w:rPr>
      </w:pPr>
      <w:r w:rsidRPr="00A50539">
        <w:rPr>
          <w:rFonts w:hint="eastAsia"/>
          <w:sz w:val="20"/>
          <w:szCs w:val="20"/>
        </w:rPr>
        <w:t>すべての溶接開始</w:t>
      </w:r>
      <w:bookmarkStart w:id="2" w:name="_Hlk195530775"/>
      <w:r w:rsidRPr="00A50539">
        <w:rPr>
          <w:rFonts w:hint="eastAsia"/>
          <w:sz w:val="20"/>
          <w:szCs w:val="20"/>
        </w:rPr>
        <w:t xml:space="preserve"> -</w:t>
      </w:r>
      <w:bookmarkEnd w:id="2"/>
      <w:r w:rsidRPr="00A50539">
        <w:rPr>
          <w:rFonts w:hint="eastAsia"/>
          <w:sz w:val="20"/>
          <w:szCs w:val="20"/>
        </w:rPr>
        <w:t>仮付けであろうと、あらゆる長さのビードであろうと、大気から保護するために、アークを点火前にガスシュラウドを形成することから始まります。しかし、溶接を開始すると、溶接に使用できるはずの設定流量を短時間で超えてしまいます。</w:t>
      </w:r>
      <w:r w:rsidRPr="00A50539">
        <w:rPr>
          <w:rFonts w:hint="eastAsia"/>
          <w:sz w:val="20"/>
          <w:szCs w:val="20"/>
        </w:rPr>
        <w:t>Fronius</w:t>
      </w:r>
      <w:r w:rsidRPr="00A50539">
        <w:rPr>
          <w:rFonts w:hint="eastAsia"/>
          <w:sz w:val="20"/>
          <w:szCs w:val="20"/>
        </w:rPr>
        <w:t>のガス調整器は、この「ブローアウト」をスムーズにし、ガスを無駄にしません。</w:t>
      </w:r>
      <w:r w:rsidRPr="00A50539">
        <w:rPr>
          <w:rFonts w:hint="eastAsia"/>
          <w:sz w:val="20"/>
          <w:szCs w:val="20"/>
        </w:rPr>
        <w:t xml:space="preserve"> </w:t>
      </w:r>
    </w:p>
    <w:p w14:paraId="59FC9E1E" w14:textId="242E5F00" w:rsidR="00882D62" w:rsidRPr="00A50539" w:rsidRDefault="00882D62" w:rsidP="00882D62">
      <w:pPr>
        <w:rPr>
          <w:sz w:val="20"/>
          <w:szCs w:val="20"/>
        </w:rPr>
      </w:pPr>
      <w:r w:rsidRPr="00A50539">
        <w:rPr>
          <w:rFonts w:hint="eastAsia"/>
          <w:sz w:val="20"/>
          <w:szCs w:val="20"/>
        </w:rPr>
        <w:t>従来のガス電磁弁とインテリジェント</w:t>
      </w:r>
      <w:r w:rsidRPr="00A50539">
        <w:rPr>
          <w:rFonts w:hint="eastAsia"/>
          <w:sz w:val="20"/>
          <w:szCs w:val="20"/>
        </w:rPr>
        <w:t>gas controller</w:t>
      </w:r>
      <w:r w:rsidRPr="00A50539">
        <w:rPr>
          <w:rFonts w:hint="eastAsia"/>
          <w:sz w:val="20"/>
          <w:szCs w:val="20"/>
        </w:rPr>
        <w:t>を比較すると、その違いがよくわかります。例えば、</w:t>
      </w:r>
      <w:r w:rsidRPr="00A50539">
        <w:rPr>
          <w:rFonts w:hint="eastAsia"/>
          <w:sz w:val="20"/>
          <w:szCs w:val="20"/>
        </w:rPr>
        <w:t>18 l/min</w:t>
      </w:r>
      <w:r w:rsidRPr="00A50539">
        <w:rPr>
          <w:rFonts w:hint="eastAsia"/>
          <w:sz w:val="20"/>
          <w:szCs w:val="20"/>
        </w:rPr>
        <w:t>のガス流量が必要な場合、</w:t>
      </w:r>
      <w:r w:rsidRPr="00A50539">
        <w:rPr>
          <w:rFonts w:hint="eastAsia"/>
          <w:sz w:val="20"/>
          <w:szCs w:val="20"/>
        </w:rPr>
        <w:t>Fronius gas controller</w:t>
      </w:r>
      <w:r w:rsidRPr="00A50539">
        <w:rPr>
          <w:rFonts w:hint="eastAsia"/>
          <w:sz w:val="20"/>
          <w:szCs w:val="20"/>
        </w:rPr>
        <w:t>はこのガス流量を即座に作り上げ、一定に保ちます。一方、ガス電磁弁では、ガス流量は</w:t>
      </w:r>
      <w:r w:rsidRPr="00A50539">
        <w:rPr>
          <w:rFonts w:hint="eastAsia"/>
          <w:sz w:val="20"/>
          <w:szCs w:val="20"/>
        </w:rPr>
        <w:t>55 l/min</w:t>
      </w:r>
      <w:r w:rsidRPr="00A50539">
        <w:rPr>
          <w:rFonts w:hint="eastAsia"/>
          <w:sz w:val="20"/>
          <w:szCs w:val="20"/>
        </w:rPr>
        <w:t>まで短時間増加し、その後、設定された実際に必要な量まで調整されます。消費量の差は、溶接を開始するたびに明らかであり、溶接の頻度が高ければ高いほど、ビードが短ければ短いほど、節約効果は大きくなります。</w:t>
      </w:r>
    </w:p>
    <w:p w14:paraId="0A4C4EF9" w14:textId="77777777" w:rsidR="003427B5" w:rsidRPr="00A50539" w:rsidRDefault="003427B5" w:rsidP="003427B5">
      <w:pPr>
        <w:pStyle w:val="berschrift4"/>
        <w:rPr>
          <w:sz w:val="20"/>
          <w:szCs w:val="20"/>
        </w:rPr>
      </w:pPr>
      <w:r w:rsidRPr="00A50539">
        <w:rPr>
          <w:rFonts w:hint="eastAsia"/>
          <w:sz w:val="20"/>
          <w:szCs w:val="20"/>
        </w:rPr>
        <w:lastRenderedPageBreak/>
        <w:t>各溶接作業に最適なガス制御</w:t>
      </w:r>
    </w:p>
    <w:p w14:paraId="67B6647A" w14:textId="5406A1D8" w:rsidR="00222899" w:rsidRPr="00A50539" w:rsidRDefault="006E43B0" w:rsidP="00652BFC">
      <w:pPr>
        <w:rPr>
          <w:sz w:val="20"/>
          <w:szCs w:val="20"/>
        </w:rPr>
      </w:pPr>
      <w:bookmarkStart w:id="3" w:name="_Hlk193892433"/>
      <w:r w:rsidRPr="00A50539">
        <w:rPr>
          <w:rFonts w:hint="eastAsia"/>
          <w:sz w:val="20"/>
          <w:szCs w:val="20"/>
        </w:rPr>
        <w:t>標準的なガス電磁弁は、ガス圧力調整器の後に設定されたガス流量のオンとオフを切り替えます。流量は部品ごとに定義され、溶接ごとに</w:t>
      </w:r>
      <w:r w:rsidRPr="00A50539">
        <w:rPr>
          <w:rFonts w:hint="eastAsia"/>
          <w:sz w:val="20"/>
          <w:szCs w:val="20"/>
        </w:rPr>
        <w:t>1</w:t>
      </w:r>
      <w:r w:rsidRPr="00A50539">
        <w:rPr>
          <w:rFonts w:hint="eastAsia"/>
          <w:sz w:val="20"/>
          <w:szCs w:val="20"/>
        </w:rPr>
        <w:t>つの値が設定されます。実際には、最も大きなガス流量を必要とする溶接ビードのガス要件に対応するガス流量が、部品全体に対して設定されることを意味します。</w:t>
      </w:r>
      <w:bookmarkStart w:id="4" w:name="_Hlk193892491"/>
      <w:bookmarkEnd w:id="3"/>
      <w:r w:rsidRPr="00A50539">
        <w:rPr>
          <w:rFonts w:hint="eastAsia"/>
          <w:sz w:val="20"/>
          <w:szCs w:val="20"/>
        </w:rPr>
        <w:t>言い換えれば、同じ部品に</w:t>
      </w:r>
      <w:r w:rsidRPr="00A50539">
        <w:rPr>
          <w:rFonts w:hint="eastAsia"/>
          <w:sz w:val="20"/>
          <w:szCs w:val="20"/>
        </w:rPr>
        <w:t>15</w:t>
      </w:r>
      <w:r w:rsidRPr="00A50539">
        <w:rPr>
          <w:rFonts w:hint="eastAsia"/>
          <w:sz w:val="20"/>
          <w:szCs w:val="20"/>
        </w:rPr>
        <w:t>の異なるビードを溶接する必要があり、そのうちの</w:t>
      </w:r>
      <w:r w:rsidRPr="00A50539">
        <w:rPr>
          <w:rFonts w:hint="eastAsia"/>
          <w:sz w:val="20"/>
          <w:szCs w:val="20"/>
        </w:rPr>
        <w:t>1</w:t>
      </w:r>
      <w:r w:rsidRPr="00A50539">
        <w:rPr>
          <w:rFonts w:hint="eastAsia"/>
          <w:sz w:val="20"/>
          <w:szCs w:val="20"/>
        </w:rPr>
        <w:t>つが制約された位置にある場合、この</w:t>
      </w:r>
      <w:r w:rsidRPr="00A50539">
        <w:rPr>
          <w:rFonts w:hint="eastAsia"/>
          <w:sz w:val="20"/>
          <w:szCs w:val="20"/>
        </w:rPr>
        <w:t>1</w:t>
      </w:r>
      <w:r w:rsidRPr="00A50539">
        <w:rPr>
          <w:rFonts w:hint="eastAsia"/>
          <w:sz w:val="20"/>
          <w:szCs w:val="20"/>
        </w:rPr>
        <w:t>つの作業によって、他のすべてのビードに対する最小流量値が決定されます（残りの</w:t>
      </w:r>
      <w:r w:rsidRPr="00A50539">
        <w:rPr>
          <w:rFonts w:hint="eastAsia"/>
          <w:sz w:val="20"/>
          <w:szCs w:val="20"/>
        </w:rPr>
        <w:t>14</w:t>
      </w:r>
      <w:r w:rsidRPr="00A50539">
        <w:rPr>
          <w:rFonts w:hint="eastAsia"/>
          <w:sz w:val="20"/>
          <w:szCs w:val="20"/>
        </w:rPr>
        <w:t>の溶接を、より少ないガスで必要な品質で生成できる場合でも）。このような無駄をなくすために、インテリジェント</w:t>
      </w:r>
      <w:r w:rsidRPr="00A50539">
        <w:rPr>
          <w:rFonts w:hint="eastAsia"/>
          <w:sz w:val="20"/>
          <w:szCs w:val="20"/>
        </w:rPr>
        <w:t>gas controller</w:t>
      </w:r>
      <w:r w:rsidRPr="00A50539">
        <w:rPr>
          <w:rFonts w:hint="eastAsia"/>
          <w:sz w:val="20"/>
          <w:szCs w:val="20"/>
        </w:rPr>
        <w:t>を搭載したハイテク溶接ソリューション</w:t>
      </w:r>
      <w:r w:rsidRPr="00A50539">
        <w:rPr>
          <w:rFonts w:hint="eastAsia"/>
          <w:sz w:val="20"/>
          <w:szCs w:val="20"/>
        </w:rPr>
        <w:t>Fronius TPS/</w:t>
      </w:r>
      <w:proofErr w:type="spellStart"/>
      <w:r w:rsidRPr="00A50539">
        <w:rPr>
          <w:rFonts w:hint="eastAsia"/>
          <w:sz w:val="20"/>
          <w:szCs w:val="20"/>
        </w:rPr>
        <w:t>i</w:t>
      </w:r>
      <w:proofErr w:type="spellEnd"/>
      <w:r w:rsidRPr="00A50539">
        <w:rPr>
          <w:rFonts w:hint="eastAsia"/>
          <w:sz w:val="20"/>
          <w:szCs w:val="20"/>
        </w:rPr>
        <w:t>と</w:t>
      </w:r>
      <w:proofErr w:type="spellStart"/>
      <w:r w:rsidRPr="00A50539">
        <w:rPr>
          <w:rFonts w:hint="eastAsia"/>
          <w:sz w:val="20"/>
          <w:szCs w:val="20"/>
        </w:rPr>
        <w:t>iWave</w:t>
      </w:r>
      <w:proofErr w:type="spellEnd"/>
      <w:r w:rsidRPr="00A50539">
        <w:rPr>
          <w:rFonts w:hint="eastAsia"/>
          <w:sz w:val="20"/>
          <w:szCs w:val="20"/>
        </w:rPr>
        <w:t>は、出力に応じてガス流量を調整したり、作業ごとに個別のガスを注入することができます。</w:t>
      </w:r>
    </w:p>
    <w:bookmarkEnd w:id="4"/>
    <w:p w14:paraId="711E7F0A" w14:textId="1E06047D" w:rsidR="00CD6CFE" w:rsidRPr="00A50539" w:rsidRDefault="004C65B1" w:rsidP="004C65B1">
      <w:pPr>
        <w:pStyle w:val="berschrift4"/>
        <w:rPr>
          <w:sz w:val="20"/>
          <w:szCs w:val="20"/>
        </w:rPr>
      </w:pPr>
      <w:r w:rsidRPr="00A50539">
        <w:rPr>
          <w:rFonts w:hint="eastAsia"/>
          <w:sz w:val="20"/>
          <w:szCs w:val="20"/>
        </w:rPr>
        <w:t>ガスの節減を計算し、即座に利益を得る</w:t>
      </w:r>
      <w:r w:rsidRPr="00A50539">
        <w:rPr>
          <w:rFonts w:hint="eastAsia"/>
          <w:sz w:val="20"/>
          <w:szCs w:val="20"/>
        </w:rPr>
        <w:t xml:space="preserve"> </w:t>
      </w:r>
    </w:p>
    <w:p w14:paraId="46843828" w14:textId="246658EB" w:rsidR="006F7421" w:rsidRPr="00A50539" w:rsidRDefault="006F7421" w:rsidP="00652BFC">
      <w:pPr>
        <w:rPr>
          <w:sz w:val="20"/>
          <w:szCs w:val="20"/>
        </w:rPr>
      </w:pPr>
      <w:r w:rsidRPr="00A50539">
        <w:rPr>
          <w:rFonts w:hint="eastAsia"/>
          <w:sz w:val="20"/>
          <w:szCs w:val="20"/>
        </w:rPr>
        <w:t>すべての</w:t>
      </w:r>
      <w:r w:rsidRPr="00A50539">
        <w:rPr>
          <w:rFonts w:hint="eastAsia"/>
          <w:sz w:val="20"/>
          <w:szCs w:val="20"/>
        </w:rPr>
        <w:t>Fronius TPS/</w:t>
      </w:r>
      <w:proofErr w:type="spellStart"/>
      <w:r w:rsidRPr="00A50539">
        <w:rPr>
          <w:rFonts w:hint="eastAsia"/>
          <w:sz w:val="20"/>
          <w:szCs w:val="20"/>
        </w:rPr>
        <w:t>i</w:t>
      </w:r>
      <w:proofErr w:type="spellEnd"/>
      <w:r w:rsidRPr="00A50539">
        <w:rPr>
          <w:rFonts w:hint="eastAsia"/>
          <w:sz w:val="20"/>
          <w:szCs w:val="20"/>
        </w:rPr>
        <w:t>および</w:t>
      </w:r>
      <w:proofErr w:type="spellStart"/>
      <w:r w:rsidRPr="00A50539">
        <w:rPr>
          <w:rFonts w:hint="eastAsia"/>
          <w:sz w:val="20"/>
          <w:szCs w:val="20"/>
        </w:rPr>
        <w:t>iWave</w:t>
      </w:r>
      <w:proofErr w:type="spellEnd"/>
      <w:r w:rsidRPr="00A50539">
        <w:rPr>
          <w:rFonts w:hint="eastAsia"/>
          <w:sz w:val="20"/>
          <w:szCs w:val="20"/>
        </w:rPr>
        <w:t>溶接ソリューションは、いつでもインテリジェント</w:t>
      </w:r>
      <w:r w:rsidRPr="00A50539">
        <w:rPr>
          <w:rFonts w:hint="eastAsia"/>
          <w:sz w:val="20"/>
          <w:szCs w:val="20"/>
        </w:rPr>
        <w:t>Fronius gas controller</w:t>
      </w:r>
      <w:r w:rsidRPr="00A50539">
        <w:rPr>
          <w:rFonts w:hint="eastAsia"/>
          <w:sz w:val="20"/>
          <w:szCs w:val="20"/>
        </w:rPr>
        <w:t>を後付けすることができます。対応する設置オプションは簡単なステップで取り付けることができ、ガスに最適化された溶接を実現します。</w:t>
      </w:r>
    </w:p>
    <w:p w14:paraId="19E6CA6E" w14:textId="2DAE7829" w:rsidR="00F10C5A" w:rsidRPr="00A50539" w:rsidRDefault="004C65B1" w:rsidP="00155EB0">
      <w:pPr>
        <w:rPr>
          <w:sz w:val="20"/>
          <w:szCs w:val="20"/>
        </w:rPr>
      </w:pPr>
      <w:r w:rsidRPr="00A50539">
        <w:rPr>
          <w:rFonts w:hint="eastAsia"/>
          <w:sz w:val="20"/>
          <w:szCs w:val="20"/>
        </w:rPr>
        <w:t>Fronius</w:t>
      </w:r>
      <w:r w:rsidRPr="00A50539">
        <w:rPr>
          <w:rFonts w:hint="eastAsia"/>
          <w:sz w:val="20"/>
          <w:szCs w:val="20"/>
        </w:rPr>
        <w:t>の専門家は、御社でどれだけの保護ガスを節減できる可能性があるかを判断し、デモを実施します。詳細とご予約はこちらから：</w:t>
      </w:r>
      <w:r w:rsidRPr="00A50539">
        <w:rPr>
          <w:rFonts w:hint="eastAsia"/>
          <w:sz w:val="20"/>
          <w:szCs w:val="20"/>
        </w:rPr>
        <w:t xml:space="preserve"> </w:t>
      </w:r>
      <w:r w:rsidRPr="00A50539">
        <w:rPr>
          <w:rFonts w:hint="eastAsia"/>
          <w:sz w:val="20"/>
          <w:szCs w:val="20"/>
        </w:rPr>
        <w:br/>
      </w:r>
      <w:hyperlink r:id="rId8" w:tgtFrame="_blank" w:tooltip="https://www.fronius.com/en/welding-technology/inside-fronius/optimize-shielding-gas-consumption" w:history="1">
        <w:r w:rsidR="00102701" w:rsidRPr="00102701">
          <w:rPr>
            <w:rStyle w:val="Hyperlink"/>
            <w:sz w:val="20"/>
            <w:szCs w:val="20"/>
          </w:rPr>
          <w:t>https://www.fronius.com/en/welding-technology/inside-fronius/optimize-shielding-gas-consumption</w:t>
        </w:r>
      </w:hyperlink>
    </w:p>
    <w:p w14:paraId="48165CA4" w14:textId="57AAFA85" w:rsidR="002365C5" w:rsidRPr="00A50539" w:rsidRDefault="00A50539" w:rsidP="002365C5">
      <w:pPr>
        <w:rPr>
          <w:rFonts w:cs="Noto Sans"/>
          <w:i/>
          <w:sz w:val="20"/>
          <w:szCs w:val="20"/>
        </w:rPr>
      </w:pPr>
      <w:r>
        <w:rPr>
          <w:i/>
          <w:sz w:val="20"/>
          <w:szCs w:val="20"/>
        </w:rPr>
        <w:t>2,043</w:t>
      </w:r>
      <w:r w:rsidR="002365C5" w:rsidRPr="00A50539">
        <w:rPr>
          <w:rFonts w:hint="eastAsia"/>
          <w:i/>
          <w:sz w:val="20"/>
          <w:szCs w:val="20"/>
        </w:rPr>
        <w:t>文字（スペースを除く）</w:t>
      </w:r>
    </w:p>
    <w:p w14:paraId="1CECE196" w14:textId="27E67DA3" w:rsidR="002365C5" w:rsidRPr="00A50539" w:rsidRDefault="002365C5" w:rsidP="002365C5">
      <w:pPr>
        <w:rPr>
          <w:rStyle w:val="Hyperlink"/>
          <w:sz w:val="20"/>
          <w:szCs w:val="20"/>
        </w:rPr>
      </w:pPr>
      <w:r w:rsidRPr="00A50539">
        <w:rPr>
          <w:rFonts w:hint="eastAsia"/>
          <w:sz w:val="20"/>
          <w:szCs w:val="20"/>
        </w:rPr>
        <w:t>本ニュースリリースは、画像も含めダウンロード可能です。</w:t>
      </w:r>
      <w:r w:rsidR="00A50539">
        <w:fldChar w:fldCharType="begin"/>
      </w:r>
      <w:r w:rsidR="00A50539">
        <w:instrText>HYPERLINK "https://www.fronius.com/en/welding-technology/info-centre/press"</w:instrText>
      </w:r>
      <w:r w:rsidR="00A50539">
        <w:fldChar w:fldCharType="separate"/>
      </w:r>
      <w:r w:rsidR="00A50539" w:rsidRPr="0029066A">
        <w:rPr>
          <w:rStyle w:val="Hyperlink"/>
          <w:sz w:val="20"/>
          <w:szCs w:val="20"/>
        </w:rPr>
        <w:t>https://www.fronius.com/en/welding-technology/info-centre/press</w:t>
      </w:r>
      <w:r w:rsidR="00A50539">
        <w:fldChar w:fldCharType="end"/>
      </w:r>
    </w:p>
    <w:p w14:paraId="46970172" w14:textId="77777777" w:rsidR="002365C5" w:rsidRDefault="002365C5" w:rsidP="002365C5">
      <w:pPr>
        <w:rPr>
          <w:sz w:val="20"/>
          <w:szCs w:val="20"/>
          <w:lang w:val="de-AT"/>
        </w:rPr>
      </w:pPr>
      <w:r w:rsidRPr="00A50539">
        <w:rPr>
          <w:rFonts w:hint="eastAsia"/>
          <w:sz w:val="20"/>
          <w:szCs w:val="20"/>
        </w:rPr>
        <w:t>写真：</w:t>
      </w:r>
      <w:r w:rsidRPr="00A50539">
        <w:rPr>
          <w:rFonts w:hint="eastAsia"/>
          <w:sz w:val="20"/>
          <w:szCs w:val="20"/>
        </w:rPr>
        <w:t>Fronius International GmbH</w:t>
      </w:r>
      <w:r w:rsidRPr="00A50539">
        <w:rPr>
          <w:rFonts w:hint="eastAsia"/>
          <w:sz w:val="20"/>
          <w:szCs w:val="20"/>
        </w:rPr>
        <w:t>、無料転載可</w:t>
      </w:r>
    </w:p>
    <w:p w14:paraId="43467FFC" w14:textId="77777777" w:rsidR="00A50539" w:rsidRDefault="00A50539" w:rsidP="002365C5">
      <w:pPr>
        <w:rPr>
          <w:sz w:val="20"/>
          <w:szCs w:val="20"/>
          <w:lang w:val="de-AT"/>
        </w:rPr>
      </w:pPr>
    </w:p>
    <w:p w14:paraId="1C0988BF" w14:textId="54C95BBA" w:rsidR="00A50539" w:rsidRPr="00A50539" w:rsidRDefault="00A50539" w:rsidP="002365C5">
      <w:pPr>
        <w:rPr>
          <w:rFonts w:cs="Arial"/>
          <w:sz w:val="20"/>
          <w:szCs w:val="20"/>
          <w:u w:val="single"/>
          <w:lang w:val="de-AT"/>
        </w:rPr>
      </w:pPr>
      <w:r>
        <w:rPr>
          <w:noProof/>
        </w:rPr>
        <w:drawing>
          <wp:anchor distT="0" distB="0" distL="114300" distR="114300" simplePos="0" relativeHeight="251672576" behindDoc="0" locked="0" layoutInCell="1" allowOverlap="1" wp14:anchorId="4C73BE7C" wp14:editId="25DDE9F0">
            <wp:simplePos x="0" y="0"/>
            <wp:positionH relativeFrom="column">
              <wp:posOffset>-3810</wp:posOffset>
            </wp:positionH>
            <wp:positionV relativeFrom="paragraph">
              <wp:posOffset>193675</wp:posOffset>
            </wp:positionV>
            <wp:extent cx="3154045" cy="1944370"/>
            <wp:effectExtent l="0" t="0" r="0" b="0"/>
            <wp:wrapSquare wrapText="bothSides"/>
            <wp:docPr id="196334165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54045" cy="194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50539">
        <w:rPr>
          <w:rFonts w:hint="eastAsia"/>
          <w:sz w:val="20"/>
          <w:u w:val="single"/>
        </w:rPr>
        <w:t>画像</w:t>
      </w:r>
    </w:p>
    <w:p w14:paraId="503471F0" w14:textId="4A41AE52" w:rsidR="00D8351D" w:rsidRDefault="00D8351D" w:rsidP="002365C5">
      <w:pPr>
        <w:rPr>
          <w:rFonts w:cs="Arial"/>
          <w:sz w:val="20"/>
          <w:szCs w:val="20"/>
        </w:rPr>
      </w:pPr>
    </w:p>
    <w:p w14:paraId="52F8AA94" w14:textId="721B3208" w:rsidR="00D8351D" w:rsidRPr="00772B1F" w:rsidRDefault="00D8351D" w:rsidP="00D8351D">
      <w:pPr>
        <w:rPr>
          <w:sz w:val="18"/>
          <w:szCs w:val="18"/>
        </w:rPr>
      </w:pPr>
      <w:r>
        <w:rPr>
          <w:rFonts w:hint="eastAsia"/>
          <w:sz w:val="18"/>
        </w:rPr>
        <w:t>ガス消費量を約</w:t>
      </w:r>
      <w:r>
        <w:rPr>
          <w:rFonts w:hint="eastAsia"/>
          <w:sz w:val="18"/>
        </w:rPr>
        <w:t>40%</w:t>
      </w:r>
      <w:r>
        <w:rPr>
          <w:rFonts w:hint="eastAsia"/>
          <w:sz w:val="18"/>
        </w:rPr>
        <w:t>削減：制御されたガス調整により、アークと溶融池を最適に保護しつつ、従来の標準的なガスバルブと比較して、溶接を開始するたびにガスを節約できます。</w:t>
      </w:r>
      <w:r>
        <w:rPr>
          <w:rFonts w:hint="eastAsia"/>
          <w:sz w:val="18"/>
        </w:rPr>
        <w:t xml:space="preserve"> </w:t>
      </w:r>
    </w:p>
    <w:p w14:paraId="2A1F56F8" w14:textId="77777777" w:rsidR="002365C5" w:rsidRPr="00772B1F" w:rsidRDefault="002365C5" w:rsidP="002365C5">
      <w:pPr>
        <w:rPr>
          <w:b/>
          <w:bCs/>
          <w:sz w:val="20"/>
          <w:szCs w:val="20"/>
        </w:rPr>
      </w:pPr>
    </w:p>
    <w:p w14:paraId="5212AF63" w14:textId="77777777" w:rsidR="00AC42B9" w:rsidRDefault="00AC42B9" w:rsidP="00772B1F">
      <w:pPr>
        <w:rPr>
          <w:rFonts w:cs="Noto Sans"/>
          <w:sz w:val="18"/>
          <w:szCs w:val="18"/>
        </w:rPr>
      </w:pPr>
    </w:p>
    <w:p w14:paraId="55039FA9" w14:textId="77777777" w:rsidR="00AC42B9" w:rsidRDefault="00AC42B9" w:rsidP="00772B1F">
      <w:pPr>
        <w:rPr>
          <w:rFonts w:cs="Noto Sans"/>
          <w:sz w:val="18"/>
          <w:szCs w:val="18"/>
        </w:rPr>
      </w:pPr>
    </w:p>
    <w:p w14:paraId="13481030" w14:textId="402ACD74" w:rsidR="00AC42B9" w:rsidRDefault="00A50539" w:rsidP="00772B1F">
      <w:pPr>
        <w:rPr>
          <w:rFonts w:cs="Noto Sans"/>
          <w:sz w:val="18"/>
          <w:szCs w:val="18"/>
        </w:rPr>
      </w:pPr>
      <w:r>
        <w:rPr>
          <w:rFonts w:hint="eastAsia"/>
          <w:noProof/>
        </w:rPr>
        <w:lastRenderedPageBreak/>
        <w:drawing>
          <wp:anchor distT="0" distB="0" distL="114300" distR="114300" simplePos="0" relativeHeight="251670528" behindDoc="1" locked="0" layoutInCell="1" allowOverlap="1" wp14:anchorId="1445BB7C" wp14:editId="050A457C">
            <wp:simplePos x="0" y="0"/>
            <wp:positionH relativeFrom="column">
              <wp:posOffset>-3807</wp:posOffset>
            </wp:positionH>
            <wp:positionV relativeFrom="paragraph">
              <wp:posOffset>147145</wp:posOffset>
            </wp:positionV>
            <wp:extent cx="3154373" cy="2023414"/>
            <wp:effectExtent l="0" t="0" r="8255" b="0"/>
            <wp:wrapTight wrapText="bothSides">
              <wp:wrapPolygon edited="0">
                <wp:start x="0" y="0"/>
                <wp:lineTo x="0" y="21356"/>
                <wp:lineTo x="21526" y="21356"/>
                <wp:lineTo x="21526" y="0"/>
                <wp:lineTo x="0" y="0"/>
              </wp:wrapPolygon>
            </wp:wrapTight>
            <wp:docPr id="134661471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959" b="-145"/>
                    <a:stretch/>
                  </pic:blipFill>
                  <pic:spPr bwMode="auto">
                    <a:xfrm>
                      <a:off x="0" y="0"/>
                      <a:ext cx="3156961" cy="202507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8AE45B" w14:textId="3F2F182F" w:rsidR="00772B1F" w:rsidRDefault="00772B1F" w:rsidP="00772B1F">
      <w:pPr>
        <w:rPr>
          <w:rFonts w:cs="Noto Sans"/>
          <w:sz w:val="18"/>
          <w:szCs w:val="18"/>
        </w:rPr>
      </w:pPr>
      <w:r>
        <w:rPr>
          <w:rFonts w:hint="eastAsia"/>
          <w:sz w:val="18"/>
        </w:rPr>
        <w:t>Fronius gas controller</w:t>
      </w:r>
      <w:r>
        <w:rPr>
          <w:rFonts w:hint="eastAsia"/>
          <w:sz w:val="18"/>
        </w:rPr>
        <w:t>は、すぐに設置でき、いつでも後付けが可能です。ワイヤ送給装置または</w:t>
      </w:r>
      <w:proofErr w:type="spellStart"/>
      <w:r>
        <w:rPr>
          <w:rFonts w:hint="eastAsia"/>
          <w:sz w:val="18"/>
        </w:rPr>
        <w:t>SplitBox</w:t>
      </w:r>
      <w:proofErr w:type="spellEnd"/>
      <w:r>
        <w:rPr>
          <w:rFonts w:hint="eastAsia"/>
          <w:sz w:val="18"/>
        </w:rPr>
        <w:t>にいくつかのハードウェア部品を取り付けるだけで、インテリジェント</w:t>
      </w:r>
      <w:r>
        <w:rPr>
          <w:rFonts w:hint="eastAsia"/>
          <w:sz w:val="18"/>
        </w:rPr>
        <w:t>gas controller</w:t>
      </w:r>
      <w:r>
        <w:rPr>
          <w:rFonts w:hint="eastAsia"/>
          <w:sz w:val="18"/>
        </w:rPr>
        <w:t>が使用可能になります。</w:t>
      </w:r>
      <w:r>
        <w:rPr>
          <w:rFonts w:hint="eastAsia"/>
          <w:sz w:val="18"/>
        </w:rPr>
        <w:br/>
      </w:r>
    </w:p>
    <w:p w14:paraId="214C59B3" w14:textId="1DD2C091" w:rsidR="00772B1F" w:rsidRDefault="00772B1F" w:rsidP="00772B1F">
      <w:pPr>
        <w:rPr>
          <w:rFonts w:cs="Noto Sans"/>
          <w:sz w:val="18"/>
          <w:szCs w:val="18"/>
        </w:rPr>
      </w:pPr>
    </w:p>
    <w:p w14:paraId="3799F18C" w14:textId="5F7BF81A" w:rsidR="00772B1F" w:rsidRDefault="00772B1F" w:rsidP="00772B1F">
      <w:pPr>
        <w:rPr>
          <w:rFonts w:cs="Noto Sans"/>
          <w:sz w:val="18"/>
          <w:szCs w:val="18"/>
        </w:rPr>
      </w:pPr>
    </w:p>
    <w:p w14:paraId="7FFD23A0" w14:textId="64382954" w:rsidR="00772B1F" w:rsidRPr="00565FF2" w:rsidRDefault="00772B1F" w:rsidP="00772B1F">
      <w:pPr>
        <w:rPr>
          <w:rFonts w:cs="Noto Sans"/>
          <w:sz w:val="18"/>
          <w:szCs w:val="18"/>
        </w:rPr>
      </w:pPr>
    </w:p>
    <w:p w14:paraId="2EFF2B01" w14:textId="2BA8EDD2" w:rsidR="00AC42B9" w:rsidRDefault="00A50539" w:rsidP="002365C5">
      <w:pPr>
        <w:jc w:val="both"/>
        <w:rPr>
          <w:sz w:val="20"/>
          <w:szCs w:val="20"/>
        </w:rPr>
      </w:pPr>
      <w:r w:rsidRPr="00164EC8">
        <w:rPr>
          <w:rFonts w:cs="Noto Sans"/>
          <w:noProof/>
          <w:sz w:val="18"/>
          <w:szCs w:val="18"/>
        </w:rPr>
        <w:drawing>
          <wp:anchor distT="0" distB="0" distL="114300" distR="114300" simplePos="0" relativeHeight="251674624" behindDoc="0" locked="0" layoutInCell="1" allowOverlap="1" wp14:anchorId="7EA6D468" wp14:editId="2E2D95F0">
            <wp:simplePos x="0" y="0"/>
            <wp:positionH relativeFrom="column">
              <wp:posOffset>1905</wp:posOffset>
            </wp:positionH>
            <wp:positionV relativeFrom="paragraph">
              <wp:posOffset>284480</wp:posOffset>
            </wp:positionV>
            <wp:extent cx="3171190" cy="3785870"/>
            <wp:effectExtent l="0" t="0" r="0" b="5080"/>
            <wp:wrapSquare wrapText="bothSides"/>
            <wp:docPr id="16649630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63041" name=""/>
                    <pic:cNvPicPr/>
                  </pic:nvPicPr>
                  <pic:blipFill rotWithShape="1">
                    <a:blip r:embed="rId11" cstate="print">
                      <a:extLst>
                        <a:ext uri="{28A0092B-C50C-407E-A947-70E740481C1C}">
                          <a14:useLocalDpi xmlns:a14="http://schemas.microsoft.com/office/drawing/2010/main" val="0"/>
                        </a:ext>
                      </a:extLst>
                    </a:blip>
                    <a:srcRect b="9888"/>
                    <a:stretch/>
                  </pic:blipFill>
                  <pic:spPr bwMode="auto">
                    <a:xfrm>
                      <a:off x="0" y="0"/>
                      <a:ext cx="3171190" cy="3785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27BC1D" w14:textId="5832B079" w:rsidR="002365C5" w:rsidRPr="00A50539" w:rsidRDefault="00772B1F" w:rsidP="00A50539">
      <w:pPr>
        <w:rPr>
          <w:sz w:val="18"/>
          <w:szCs w:val="18"/>
        </w:rPr>
      </w:pPr>
      <w:r w:rsidRPr="00A50539">
        <w:rPr>
          <w:rFonts w:hint="eastAsia"/>
          <w:sz w:val="18"/>
          <w:szCs w:val="18"/>
        </w:rPr>
        <w:t>Fronius</w:t>
      </w:r>
      <w:r w:rsidRPr="00A50539">
        <w:rPr>
          <w:rFonts w:hint="eastAsia"/>
          <w:sz w:val="18"/>
          <w:szCs w:val="18"/>
        </w:rPr>
        <w:t>の専門家は、御社でどれだけの保護ガスを節減できる可能性があるかを判断し、デモを実施します。</w:t>
      </w:r>
      <w:r w:rsidRPr="00A50539">
        <w:rPr>
          <w:rFonts w:hint="eastAsia"/>
          <w:sz w:val="18"/>
          <w:szCs w:val="18"/>
        </w:rPr>
        <w:t xml:space="preserve"> </w:t>
      </w:r>
    </w:p>
    <w:p w14:paraId="5A8CC39A" w14:textId="77777777" w:rsidR="00AC42B9" w:rsidRDefault="00AC42B9" w:rsidP="002365C5">
      <w:pPr>
        <w:jc w:val="both"/>
        <w:rPr>
          <w:sz w:val="20"/>
          <w:szCs w:val="20"/>
        </w:rPr>
      </w:pPr>
    </w:p>
    <w:p w14:paraId="6AF8183D" w14:textId="77777777" w:rsidR="00AC42B9" w:rsidRDefault="00AC42B9" w:rsidP="002365C5">
      <w:pPr>
        <w:jc w:val="both"/>
        <w:rPr>
          <w:sz w:val="20"/>
          <w:szCs w:val="20"/>
        </w:rPr>
      </w:pPr>
    </w:p>
    <w:p w14:paraId="0A4DD747" w14:textId="77777777" w:rsidR="00AC42B9" w:rsidRDefault="00AC42B9" w:rsidP="002365C5">
      <w:pPr>
        <w:jc w:val="both"/>
        <w:rPr>
          <w:sz w:val="20"/>
          <w:szCs w:val="20"/>
        </w:rPr>
      </w:pPr>
    </w:p>
    <w:p w14:paraId="1E4C9327" w14:textId="77777777" w:rsidR="00AC42B9" w:rsidRDefault="00AC42B9" w:rsidP="002365C5">
      <w:pPr>
        <w:jc w:val="both"/>
        <w:rPr>
          <w:sz w:val="20"/>
          <w:szCs w:val="20"/>
        </w:rPr>
      </w:pPr>
    </w:p>
    <w:p w14:paraId="4E00F081" w14:textId="77777777" w:rsidR="00AC42B9" w:rsidRDefault="00AC42B9" w:rsidP="002365C5">
      <w:pPr>
        <w:jc w:val="both"/>
        <w:rPr>
          <w:sz w:val="20"/>
          <w:szCs w:val="20"/>
        </w:rPr>
      </w:pPr>
    </w:p>
    <w:p w14:paraId="59B9C425" w14:textId="77777777" w:rsidR="00A50539" w:rsidRDefault="00A50539" w:rsidP="002365C5">
      <w:pPr>
        <w:contextualSpacing/>
        <w:jc w:val="both"/>
        <w:rPr>
          <w:b/>
          <w:sz w:val="20"/>
        </w:rPr>
      </w:pPr>
    </w:p>
    <w:p w14:paraId="041BE540" w14:textId="77777777" w:rsidR="00A50539" w:rsidRDefault="00A50539" w:rsidP="002365C5">
      <w:pPr>
        <w:contextualSpacing/>
        <w:jc w:val="both"/>
        <w:rPr>
          <w:b/>
          <w:sz w:val="20"/>
        </w:rPr>
      </w:pPr>
    </w:p>
    <w:p w14:paraId="6CFC0E56" w14:textId="77777777" w:rsidR="00A50539" w:rsidRDefault="00A50539" w:rsidP="002365C5">
      <w:pPr>
        <w:contextualSpacing/>
        <w:jc w:val="both"/>
        <w:rPr>
          <w:b/>
          <w:sz w:val="20"/>
        </w:rPr>
      </w:pPr>
    </w:p>
    <w:p w14:paraId="63B6D021" w14:textId="77777777" w:rsidR="00A50539" w:rsidRDefault="00A50539" w:rsidP="002365C5">
      <w:pPr>
        <w:contextualSpacing/>
        <w:jc w:val="both"/>
        <w:rPr>
          <w:b/>
          <w:sz w:val="20"/>
        </w:rPr>
      </w:pPr>
    </w:p>
    <w:p w14:paraId="0A8A9B67" w14:textId="77777777" w:rsidR="00A50539" w:rsidRDefault="00A50539" w:rsidP="002365C5">
      <w:pPr>
        <w:contextualSpacing/>
        <w:jc w:val="both"/>
        <w:rPr>
          <w:b/>
          <w:sz w:val="20"/>
        </w:rPr>
      </w:pPr>
    </w:p>
    <w:p w14:paraId="60ECF8EA" w14:textId="77777777" w:rsidR="00A50539" w:rsidRDefault="00A50539" w:rsidP="002365C5">
      <w:pPr>
        <w:contextualSpacing/>
        <w:jc w:val="both"/>
        <w:rPr>
          <w:b/>
          <w:sz w:val="20"/>
        </w:rPr>
      </w:pPr>
    </w:p>
    <w:p w14:paraId="306385E2" w14:textId="77777777" w:rsidR="00A50539" w:rsidRDefault="00A50539" w:rsidP="002365C5">
      <w:pPr>
        <w:contextualSpacing/>
        <w:jc w:val="both"/>
        <w:rPr>
          <w:b/>
          <w:sz w:val="20"/>
        </w:rPr>
      </w:pPr>
    </w:p>
    <w:p w14:paraId="1BA522DD" w14:textId="77777777" w:rsidR="00A50539" w:rsidRDefault="00A50539" w:rsidP="002365C5">
      <w:pPr>
        <w:contextualSpacing/>
        <w:jc w:val="both"/>
        <w:rPr>
          <w:b/>
          <w:sz w:val="20"/>
        </w:rPr>
      </w:pPr>
    </w:p>
    <w:p w14:paraId="485C7E0F" w14:textId="77777777" w:rsidR="00A50539" w:rsidRDefault="00A50539" w:rsidP="002365C5">
      <w:pPr>
        <w:contextualSpacing/>
        <w:jc w:val="both"/>
        <w:rPr>
          <w:b/>
          <w:sz w:val="20"/>
        </w:rPr>
      </w:pPr>
    </w:p>
    <w:p w14:paraId="4853B28A" w14:textId="77777777" w:rsidR="00A50539" w:rsidRDefault="00A50539" w:rsidP="002365C5">
      <w:pPr>
        <w:contextualSpacing/>
        <w:jc w:val="both"/>
        <w:rPr>
          <w:b/>
          <w:sz w:val="20"/>
        </w:rPr>
      </w:pPr>
    </w:p>
    <w:p w14:paraId="51547D18" w14:textId="77777777" w:rsidR="00A50539" w:rsidRDefault="00A50539" w:rsidP="002365C5">
      <w:pPr>
        <w:contextualSpacing/>
        <w:jc w:val="both"/>
        <w:rPr>
          <w:b/>
          <w:sz w:val="20"/>
        </w:rPr>
      </w:pPr>
    </w:p>
    <w:p w14:paraId="387CC690" w14:textId="77777777" w:rsidR="00A50539" w:rsidRPr="00A50539" w:rsidRDefault="00A50539" w:rsidP="00A50539">
      <w:pPr>
        <w:spacing w:after="0" w:line="240" w:lineRule="auto"/>
        <w:jc w:val="both"/>
        <w:rPr>
          <w:bCs/>
          <w:sz w:val="20"/>
          <w:szCs w:val="20"/>
          <w:u w:val="single"/>
        </w:rPr>
      </w:pPr>
      <w:r w:rsidRPr="00A50539">
        <w:rPr>
          <w:rFonts w:hint="eastAsia"/>
          <w:bCs/>
          <w:sz w:val="20"/>
          <w:szCs w:val="20"/>
          <w:u w:val="single"/>
        </w:rPr>
        <w:t>フロニウスという会社。</w:t>
      </w:r>
    </w:p>
    <w:p w14:paraId="25DA5064" w14:textId="77777777" w:rsidR="00A50539" w:rsidRPr="00A50539" w:rsidRDefault="00A50539" w:rsidP="00A50539">
      <w:pPr>
        <w:spacing w:after="0" w:line="240" w:lineRule="auto"/>
        <w:jc w:val="both"/>
        <w:rPr>
          <w:sz w:val="20"/>
          <w:szCs w:val="20"/>
        </w:rPr>
      </w:pPr>
      <w:r w:rsidRPr="00A50539">
        <w:rPr>
          <w:rFonts w:hint="eastAsia"/>
          <w:sz w:val="20"/>
          <w:szCs w:val="20"/>
        </w:rPr>
        <w:t>全世界に</w:t>
      </w:r>
      <w:r w:rsidRPr="00A50539">
        <w:rPr>
          <w:sz w:val="20"/>
          <w:szCs w:val="20"/>
        </w:rPr>
        <w:t>70</w:t>
      </w:r>
      <w:r w:rsidRPr="00A50539">
        <w:rPr>
          <w:rFonts w:hint="eastAsia"/>
          <w:sz w:val="20"/>
          <w:szCs w:val="20"/>
        </w:rPr>
        <w:t>00</w:t>
      </w:r>
      <w:r w:rsidRPr="00A50539">
        <w:rPr>
          <w:rFonts w:hint="eastAsia"/>
          <w:sz w:val="20"/>
          <w:szCs w:val="20"/>
        </w:rPr>
        <w:t>人以上の従業員、現在の輸出シェアの</w:t>
      </w:r>
      <w:r w:rsidRPr="00A50539">
        <w:rPr>
          <w:rFonts w:hint="eastAsia"/>
          <w:sz w:val="20"/>
          <w:szCs w:val="20"/>
        </w:rPr>
        <w:t>8</w:t>
      </w:r>
      <w:r w:rsidRPr="00A50539">
        <w:rPr>
          <w:sz w:val="20"/>
          <w:szCs w:val="20"/>
        </w:rPr>
        <w:t>5</w:t>
      </w:r>
      <w:r w:rsidRPr="00A50539">
        <w:rPr>
          <w:rFonts w:hint="eastAsia"/>
          <w:sz w:val="20"/>
          <w:szCs w:val="20"/>
        </w:rPr>
        <w:t>%</w:t>
      </w:r>
      <w:r w:rsidRPr="00A50539">
        <w:rPr>
          <w:rFonts w:hint="eastAsia"/>
          <w:sz w:val="20"/>
          <w:szCs w:val="20"/>
        </w:rPr>
        <w:t>、</w:t>
      </w:r>
      <w:r w:rsidRPr="00A50539">
        <w:rPr>
          <w:rFonts w:hint="eastAsia"/>
          <w:sz w:val="20"/>
          <w:szCs w:val="20"/>
        </w:rPr>
        <w:t>1</w:t>
      </w:r>
      <w:r w:rsidRPr="00A50539">
        <w:rPr>
          <w:sz w:val="20"/>
          <w:szCs w:val="20"/>
        </w:rPr>
        <w:t>604</w:t>
      </w:r>
      <w:r w:rsidRPr="00A50539">
        <w:rPr>
          <w:rFonts w:hint="eastAsia"/>
          <w:sz w:val="20"/>
          <w:szCs w:val="20"/>
        </w:rPr>
        <w:t>件の有効な特許。これらを持つのがフロニウスです。</w:t>
      </w:r>
      <w:r w:rsidRPr="00A50539">
        <w:rPr>
          <w:rFonts w:hint="eastAsia"/>
          <w:sz w:val="20"/>
          <w:szCs w:val="20"/>
        </w:rPr>
        <w:t>1945</w:t>
      </w:r>
      <w:r w:rsidRPr="00A50539">
        <w:rPr>
          <w:rFonts w:hint="eastAsia"/>
          <w:sz w:val="20"/>
          <w:szCs w:val="20"/>
        </w:rPr>
        <w:t>年に地域の個人事業として創設されたフロニウスは、現在では</w:t>
      </w:r>
      <w:r w:rsidRPr="00A50539">
        <w:rPr>
          <w:rFonts w:hint="eastAsia"/>
          <w:sz w:val="20"/>
          <w:szCs w:val="20"/>
        </w:rPr>
        <w:t>3</w:t>
      </w:r>
      <w:r w:rsidRPr="00A50539">
        <w:rPr>
          <w:sz w:val="20"/>
          <w:szCs w:val="20"/>
        </w:rPr>
        <w:t>8</w:t>
      </w:r>
      <w:r w:rsidRPr="00A50539">
        <w:rPr>
          <w:rFonts w:hint="eastAsia"/>
          <w:sz w:val="20"/>
          <w:szCs w:val="20"/>
        </w:rPr>
        <w:t>の海外支店と</w:t>
      </w:r>
      <w:r w:rsidRPr="00A50539">
        <w:rPr>
          <w:rFonts w:hint="eastAsia"/>
          <w:sz w:val="20"/>
          <w:szCs w:val="20"/>
        </w:rPr>
        <w:t>60</w:t>
      </w:r>
      <w:r w:rsidRPr="00A50539">
        <w:rPr>
          <w:rFonts w:hint="eastAsia"/>
          <w:sz w:val="20"/>
          <w:szCs w:val="20"/>
        </w:rPr>
        <w:t>カ国以上の販売パートナーネットワークを有するグローバル企業に発展しました。しかし、その根底にあるのは、太陽光発電、溶接、バッテリー充電技術分野で活動するオーストリアの家族経営企業に変わりはありません。フロニウスは常に「未来の価値ある生活」のための製品とソリューションを開発し、お客様のニーズに合わせた事前計画から、コンサルティング、継続的な監視、修理サービスまで、オールインワンパッケージとして提供してきました。イノベーション。好奇心。フロニウスという会社。</w:t>
      </w:r>
    </w:p>
    <w:p w14:paraId="434ACA25" w14:textId="77777777" w:rsidR="00A50539" w:rsidRPr="00A50539" w:rsidRDefault="00A50539" w:rsidP="00A50539">
      <w:pPr>
        <w:rPr>
          <w:sz w:val="20"/>
          <w:szCs w:val="20"/>
        </w:rPr>
      </w:pPr>
    </w:p>
    <w:p w14:paraId="2739C1AA" w14:textId="364F7105" w:rsidR="00A50539" w:rsidRPr="00A50539" w:rsidRDefault="00A50539" w:rsidP="00A50539">
      <w:pPr>
        <w:spacing w:after="0"/>
        <w:rPr>
          <w:bCs/>
          <w:color w:val="000000"/>
          <w:sz w:val="20"/>
          <w:szCs w:val="20"/>
          <w:u w:val="single"/>
        </w:rPr>
      </w:pPr>
      <w:r>
        <w:rPr>
          <w:bCs/>
          <w:color w:val="000000"/>
          <w:sz w:val="20"/>
          <w:szCs w:val="20"/>
          <w:u w:val="single"/>
        </w:rPr>
        <w:t xml:space="preserve">Fronius </w:t>
      </w:r>
      <w:r w:rsidRPr="00A50539">
        <w:rPr>
          <w:bCs/>
          <w:color w:val="000000"/>
          <w:sz w:val="20"/>
          <w:szCs w:val="20"/>
          <w:u w:val="single"/>
        </w:rPr>
        <w:t>Welding.</w:t>
      </w:r>
    </w:p>
    <w:p w14:paraId="6DC75086" w14:textId="77777777" w:rsidR="00A50539" w:rsidRPr="00A50539" w:rsidRDefault="00A50539" w:rsidP="00A50539">
      <w:pPr>
        <w:spacing w:after="0"/>
        <w:rPr>
          <w:color w:val="000000"/>
          <w:sz w:val="20"/>
          <w:szCs w:val="20"/>
        </w:rPr>
      </w:pPr>
      <w:r w:rsidRPr="00A50539">
        <w:rPr>
          <w:rFonts w:hint="eastAsia"/>
          <w:color w:val="000000"/>
          <w:sz w:val="20"/>
          <w:szCs w:val="20"/>
        </w:rPr>
        <w:t>最高レベルのアーク品質、お客様のアプリケーションに対する確かな理解、技術の進歩への挑戦、これらが</w:t>
      </w:r>
      <w:r w:rsidRPr="00A50539">
        <w:rPr>
          <w:rFonts w:hint="eastAsia"/>
          <w:color w:val="000000"/>
          <w:sz w:val="20"/>
          <w:szCs w:val="20"/>
        </w:rPr>
        <w:t>Fronius</w:t>
      </w:r>
      <w:r w:rsidRPr="00A50539">
        <w:rPr>
          <w:rFonts w:hint="eastAsia"/>
          <w:color w:val="000000"/>
          <w:sz w:val="20"/>
          <w:szCs w:val="20"/>
        </w:rPr>
        <w:t>の原動力となっています。</w:t>
      </w:r>
      <w:r w:rsidRPr="00A50539">
        <w:rPr>
          <w:rFonts w:hint="eastAsia"/>
          <w:color w:val="000000"/>
          <w:sz w:val="20"/>
          <w:szCs w:val="20"/>
        </w:rPr>
        <w:t xml:space="preserve"> </w:t>
      </w:r>
      <w:r w:rsidRPr="00A50539">
        <w:rPr>
          <w:rFonts w:hint="eastAsia"/>
          <w:color w:val="000000"/>
          <w:sz w:val="20"/>
          <w:szCs w:val="20"/>
        </w:rPr>
        <w:t>フロニウスはアーク溶接のイノベーションリーダーであり、ロボット溶接の世界的なマーケットリーダーです。</w:t>
      </w:r>
      <w:r w:rsidRPr="00A50539">
        <w:rPr>
          <w:rFonts w:hint="eastAsia"/>
          <w:color w:val="000000"/>
          <w:sz w:val="20"/>
          <w:szCs w:val="20"/>
        </w:rPr>
        <w:t xml:space="preserve"> </w:t>
      </w:r>
      <w:r w:rsidRPr="00A50539">
        <w:rPr>
          <w:rFonts w:hint="eastAsia"/>
          <w:color w:val="000000"/>
          <w:sz w:val="20"/>
          <w:szCs w:val="20"/>
        </w:rPr>
        <w:t>用途や目的に応じてカスタマイズされ、統合</w:t>
      </w:r>
      <w:r w:rsidRPr="00A50539">
        <w:rPr>
          <w:rFonts w:hint="eastAsia"/>
          <w:color w:val="000000"/>
          <w:sz w:val="20"/>
          <w:szCs w:val="20"/>
        </w:rPr>
        <w:lastRenderedPageBreak/>
        <w:t>されたフロニウスの自動化システムと、インダストリー</w:t>
      </w:r>
      <w:r w:rsidRPr="00A50539">
        <w:rPr>
          <w:rFonts w:hint="eastAsia"/>
          <w:color w:val="000000"/>
          <w:sz w:val="20"/>
          <w:szCs w:val="20"/>
        </w:rPr>
        <w:t>5.0</w:t>
      </w:r>
      <w:r w:rsidRPr="00A50539">
        <w:rPr>
          <w:rFonts w:hint="eastAsia"/>
          <w:color w:val="000000"/>
          <w:sz w:val="20"/>
          <w:szCs w:val="20"/>
        </w:rPr>
        <w:t>に対応するデジタル溶接ソリューションには、当社の長い経験と高度な知識が詰め込まれています。</w:t>
      </w:r>
      <w:r w:rsidRPr="00A50539">
        <w:rPr>
          <w:rFonts w:hint="eastAsia"/>
          <w:color w:val="000000"/>
          <w:sz w:val="20"/>
          <w:szCs w:val="20"/>
        </w:rPr>
        <w:t xml:space="preserve"> </w:t>
      </w:r>
      <w:r w:rsidRPr="00A50539">
        <w:rPr>
          <w:rFonts w:hint="eastAsia"/>
          <w:color w:val="000000"/>
          <w:sz w:val="20"/>
          <w:szCs w:val="20"/>
        </w:rPr>
        <w:t>直感的な操作が可能な手動溶接アプリケーション用システム、高品質なアクセサリ群、ユーザーの安全を守る効果的な保護具も、当社ポートフォリオに含まれています。</w:t>
      </w:r>
      <w:r w:rsidRPr="00A50539">
        <w:rPr>
          <w:rFonts w:hint="eastAsia"/>
          <w:color w:val="000000"/>
          <w:sz w:val="20"/>
          <w:szCs w:val="20"/>
        </w:rPr>
        <w:t xml:space="preserve"> </w:t>
      </w:r>
      <w:r w:rsidRPr="00A50539">
        <w:rPr>
          <w:rFonts w:hint="eastAsia"/>
          <w:color w:val="000000"/>
          <w:sz w:val="20"/>
          <w:szCs w:val="20"/>
        </w:rPr>
        <w:t>フロニウスはグローバル企業として、世界各地のお客様にそれぞれの地域のチームを通して緊密なサービスを提供しています。</w:t>
      </w:r>
      <w:r w:rsidRPr="00A50539">
        <w:rPr>
          <w:rFonts w:hint="eastAsia"/>
          <w:color w:val="000000"/>
          <w:sz w:val="20"/>
          <w:szCs w:val="20"/>
        </w:rPr>
        <w:t xml:space="preserve"> </w:t>
      </w:r>
      <w:r w:rsidRPr="00A50539">
        <w:rPr>
          <w:rFonts w:hint="eastAsia"/>
          <w:color w:val="000000"/>
          <w:sz w:val="20"/>
          <w:szCs w:val="20"/>
        </w:rPr>
        <w:t>フロニウスのテクノロジーは溶接の新たな境地を切り開き、金属、産業、人々をつなげます。</w:t>
      </w:r>
    </w:p>
    <w:p w14:paraId="1269269C" w14:textId="77777777" w:rsidR="00A50539" w:rsidRPr="00A50539" w:rsidRDefault="00A50539" w:rsidP="00A50539">
      <w:pPr>
        <w:rPr>
          <w:rFonts w:cs="Noto Sans"/>
          <w:bCs/>
          <w:sz w:val="20"/>
          <w:szCs w:val="20"/>
        </w:rPr>
      </w:pPr>
    </w:p>
    <w:p w14:paraId="0CCA5605" w14:textId="77777777" w:rsidR="00A50539" w:rsidRDefault="00A50539" w:rsidP="00A50539">
      <w:pPr>
        <w:rPr>
          <w:rFonts w:cs="Noto Sans"/>
          <w:bCs/>
          <w:sz w:val="20"/>
          <w:szCs w:val="20"/>
          <w:lang w:val="de-AT"/>
        </w:rPr>
      </w:pPr>
    </w:p>
    <w:p w14:paraId="02D02E49" w14:textId="77777777" w:rsidR="00A50539" w:rsidRDefault="00A50539" w:rsidP="00A50539">
      <w:pPr>
        <w:rPr>
          <w:rFonts w:cs="Noto Sans"/>
          <w:bCs/>
          <w:sz w:val="20"/>
          <w:szCs w:val="20"/>
          <w:lang w:val="de-AT"/>
        </w:rPr>
      </w:pPr>
    </w:p>
    <w:p w14:paraId="2FC9CD47" w14:textId="77777777" w:rsidR="00A50539" w:rsidRDefault="00A50539" w:rsidP="00A50539">
      <w:pPr>
        <w:rPr>
          <w:rFonts w:cs="Noto Sans"/>
          <w:bCs/>
          <w:sz w:val="20"/>
          <w:szCs w:val="20"/>
          <w:lang w:val="de-AT"/>
        </w:rPr>
      </w:pPr>
    </w:p>
    <w:p w14:paraId="5FD02B0B" w14:textId="77777777" w:rsidR="00A50539" w:rsidRDefault="00A50539" w:rsidP="00A50539">
      <w:pPr>
        <w:rPr>
          <w:rFonts w:cs="Noto Sans"/>
          <w:bCs/>
          <w:sz w:val="20"/>
          <w:szCs w:val="20"/>
          <w:lang w:val="de-AT"/>
        </w:rPr>
      </w:pPr>
    </w:p>
    <w:p w14:paraId="66FAE0F2" w14:textId="6BD4DA86" w:rsidR="00A50539" w:rsidRPr="00A50539" w:rsidRDefault="00A50539" w:rsidP="00A50539">
      <w:pPr>
        <w:rPr>
          <w:rFonts w:cs="Noto Sans"/>
          <w:bCs/>
          <w:sz w:val="20"/>
          <w:szCs w:val="20"/>
        </w:rPr>
      </w:pPr>
      <w:r w:rsidRPr="00A50539">
        <w:rPr>
          <w:rFonts w:cs="Noto Sans" w:hint="eastAsia"/>
          <w:bCs/>
          <w:sz w:val="20"/>
          <w:szCs w:val="20"/>
        </w:rPr>
        <w:t>詳細は、以下にお問い合わせください：</w:t>
      </w:r>
    </w:p>
    <w:p w14:paraId="41949F8C" w14:textId="77777777" w:rsidR="00A50539" w:rsidRPr="00A50539" w:rsidRDefault="00A50539" w:rsidP="00A50539">
      <w:pPr>
        <w:rPr>
          <w:rFonts w:cs="Noto Sans"/>
          <w:bCs/>
          <w:sz w:val="20"/>
          <w:szCs w:val="20"/>
        </w:rPr>
      </w:pPr>
      <w:r w:rsidRPr="00A50539">
        <w:rPr>
          <w:rFonts w:cs="Noto Sans" w:hint="eastAsia"/>
          <w:bCs/>
          <w:sz w:val="20"/>
          <w:szCs w:val="20"/>
        </w:rPr>
        <w:t>フロニウスジャパン株式会社</w:t>
      </w:r>
    </w:p>
    <w:p w14:paraId="7DB98C75" w14:textId="77777777" w:rsidR="00A50539" w:rsidRPr="00A50539" w:rsidRDefault="00A50539" w:rsidP="00A50539">
      <w:pPr>
        <w:rPr>
          <w:rFonts w:cs="Noto Sans"/>
          <w:bCs/>
          <w:sz w:val="20"/>
          <w:szCs w:val="20"/>
        </w:rPr>
      </w:pPr>
      <w:r w:rsidRPr="00A50539">
        <w:rPr>
          <w:rFonts w:cs="Noto Sans" w:hint="eastAsia"/>
          <w:bCs/>
          <w:sz w:val="20"/>
          <w:szCs w:val="20"/>
        </w:rPr>
        <w:t>〒</w:t>
      </w:r>
      <w:r w:rsidRPr="00A50539">
        <w:rPr>
          <w:rFonts w:cs="Noto Sans" w:hint="eastAsia"/>
          <w:bCs/>
          <w:sz w:val="20"/>
          <w:szCs w:val="20"/>
        </w:rPr>
        <w:t xml:space="preserve">465-0045 </w:t>
      </w:r>
      <w:r w:rsidRPr="00A50539">
        <w:rPr>
          <w:rFonts w:cs="Noto Sans" w:hint="eastAsia"/>
          <w:bCs/>
          <w:sz w:val="20"/>
          <w:szCs w:val="20"/>
        </w:rPr>
        <w:t>愛知県名古屋市名東区姫若町</w:t>
      </w:r>
      <w:r w:rsidRPr="00A50539">
        <w:rPr>
          <w:rFonts w:cs="Noto Sans" w:hint="eastAsia"/>
          <w:bCs/>
          <w:sz w:val="20"/>
          <w:szCs w:val="20"/>
        </w:rPr>
        <w:t>24</w:t>
      </w:r>
      <w:r w:rsidRPr="00A50539">
        <w:rPr>
          <w:rFonts w:cs="Noto Sans" w:hint="eastAsia"/>
          <w:bCs/>
          <w:sz w:val="20"/>
          <w:szCs w:val="20"/>
        </w:rPr>
        <w:t>番　電話番号</w:t>
      </w:r>
      <w:r w:rsidRPr="00A50539">
        <w:rPr>
          <w:rFonts w:cs="Noto Sans" w:hint="eastAsia"/>
          <w:bCs/>
          <w:sz w:val="20"/>
          <w:szCs w:val="20"/>
        </w:rPr>
        <w:t xml:space="preserve"> +81 52 559 7010</w:t>
      </w:r>
    </w:p>
    <w:p w14:paraId="524E5319" w14:textId="77777777" w:rsidR="00A50539" w:rsidRPr="00A50539" w:rsidRDefault="00A50539" w:rsidP="00A50539">
      <w:pPr>
        <w:rPr>
          <w:rFonts w:cs="Noto Sans"/>
          <w:bCs/>
          <w:sz w:val="20"/>
          <w:szCs w:val="20"/>
        </w:rPr>
      </w:pPr>
      <w:r w:rsidRPr="00A50539">
        <w:rPr>
          <w:rFonts w:cs="Noto Sans" w:hint="eastAsia"/>
          <w:bCs/>
          <w:sz w:val="20"/>
          <w:szCs w:val="20"/>
        </w:rPr>
        <w:t>E</w:t>
      </w:r>
      <w:r w:rsidRPr="00A50539">
        <w:rPr>
          <w:rFonts w:cs="Noto Sans" w:hint="eastAsia"/>
          <w:bCs/>
          <w:sz w:val="20"/>
          <w:szCs w:val="20"/>
        </w:rPr>
        <w:t>メールアドレス：</w:t>
      </w:r>
      <w:r w:rsidRPr="00A50539">
        <w:rPr>
          <w:rFonts w:cs="Noto Sans"/>
          <w:bCs/>
          <w:sz w:val="20"/>
          <w:szCs w:val="20"/>
        </w:rPr>
        <w:fldChar w:fldCharType="begin"/>
      </w:r>
      <w:r w:rsidRPr="00A50539">
        <w:rPr>
          <w:rFonts w:cs="Noto Sans" w:hint="eastAsia"/>
          <w:bCs/>
          <w:sz w:val="20"/>
          <w:szCs w:val="20"/>
        </w:rPr>
        <w:instrText>HYPERLINK "mailto:info.japan@fronius.com"</w:instrText>
      </w:r>
      <w:r w:rsidRPr="00A50539">
        <w:rPr>
          <w:rFonts w:cs="Noto Sans"/>
          <w:bCs/>
          <w:sz w:val="20"/>
          <w:szCs w:val="20"/>
        </w:rPr>
      </w:r>
      <w:r w:rsidRPr="00A50539">
        <w:rPr>
          <w:rFonts w:cs="Noto Sans"/>
          <w:bCs/>
          <w:sz w:val="20"/>
          <w:szCs w:val="20"/>
        </w:rPr>
        <w:fldChar w:fldCharType="separate"/>
      </w:r>
      <w:r w:rsidRPr="00A50539">
        <w:rPr>
          <w:rStyle w:val="Hyperlink"/>
          <w:rFonts w:cs="Noto Sans" w:hint="eastAsia"/>
          <w:bCs/>
          <w:sz w:val="20"/>
          <w:szCs w:val="20"/>
        </w:rPr>
        <w:t>info.japan@fronius.com</w:t>
      </w:r>
      <w:r w:rsidRPr="00A50539">
        <w:rPr>
          <w:rFonts w:cs="Noto Sans"/>
          <w:bCs/>
          <w:sz w:val="20"/>
          <w:szCs w:val="20"/>
        </w:rPr>
        <w:fldChar w:fldCharType="end"/>
      </w:r>
    </w:p>
    <w:p w14:paraId="21D6C3D2" w14:textId="77777777" w:rsidR="00A50539" w:rsidRPr="00A50539" w:rsidRDefault="00A50539" w:rsidP="00A50539">
      <w:pPr>
        <w:rPr>
          <w:rFonts w:cs="Noto Sans"/>
          <w:bCs/>
          <w:sz w:val="20"/>
          <w:szCs w:val="20"/>
        </w:rPr>
      </w:pPr>
    </w:p>
    <w:p w14:paraId="47230BAE" w14:textId="77777777" w:rsidR="00A50539" w:rsidRPr="00A50539" w:rsidRDefault="00A50539" w:rsidP="00A50539">
      <w:pPr>
        <w:rPr>
          <w:rFonts w:cs="Noto Sans"/>
          <w:bCs/>
          <w:sz w:val="20"/>
          <w:szCs w:val="20"/>
          <w:u w:val="single"/>
        </w:rPr>
      </w:pPr>
      <w:r w:rsidRPr="00A50539">
        <w:rPr>
          <w:rFonts w:cs="Noto Sans" w:hint="eastAsia"/>
          <w:bCs/>
          <w:sz w:val="20"/>
          <w:szCs w:val="20"/>
          <w:u w:val="single"/>
        </w:rPr>
        <w:t>記事をご利用の際は、当社代理店までご連絡ください：</w:t>
      </w:r>
    </w:p>
    <w:p w14:paraId="2683FB7D" w14:textId="77777777" w:rsidR="00A50539" w:rsidRPr="00A50539" w:rsidRDefault="00A50539" w:rsidP="00A50539">
      <w:pPr>
        <w:rPr>
          <w:rFonts w:cs="Noto Sans"/>
          <w:bCs/>
          <w:sz w:val="20"/>
          <w:szCs w:val="20"/>
          <w:lang w:val="de-AT"/>
        </w:rPr>
      </w:pPr>
      <w:r w:rsidRPr="00A50539">
        <w:rPr>
          <w:rFonts w:cs="Noto Sans"/>
          <w:bCs/>
          <w:sz w:val="20"/>
          <w:szCs w:val="20"/>
          <w:lang w:val="de-AT"/>
        </w:rPr>
        <w:t>a1kommunikation Schweizer GmbH, Frau Kirsten Ludwig,</w:t>
      </w:r>
    </w:p>
    <w:p w14:paraId="3053A5C1" w14:textId="77777777" w:rsidR="00A50539" w:rsidRPr="00A50539" w:rsidRDefault="00A50539" w:rsidP="00A50539">
      <w:pPr>
        <w:rPr>
          <w:rFonts w:cs="Noto Sans"/>
          <w:bCs/>
          <w:sz w:val="20"/>
          <w:szCs w:val="20"/>
          <w:lang w:val="de-AT"/>
        </w:rPr>
      </w:pPr>
      <w:r w:rsidRPr="00A50539">
        <w:rPr>
          <w:rFonts w:cs="Noto Sans"/>
          <w:bCs/>
          <w:sz w:val="20"/>
          <w:szCs w:val="20"/>
          <w:lang w:val="de-AT"/>
        </w:rPr>
        <w:t>Oberdorfstraße 31 A, 70794 Filderstadt, Deutschland</w:t>
      </w:r>
    </w:p>
    <w:p w14:paraId="1A21D3E0" w14:textId="77777777" w:rsidR="00A50539" w:rsidRDefault="00A50539" w:rsidP="00A50539">
      <w:pPr>
        <w:rPr>
          <w:rFonts w:cs="Noto Sans"/>
          <w:bCs/>
          <w:sz w:val="20"/>
          <w:szCs w:val="20"/>
          <w:lang w:val="de-AT"/>
        </w:rPr>
      </w:pPr>
      <w:r w:rsidRPr="00A50539">
        <w:rPr>
          <w:rFonts w:cs="Noto Sans" w:hint="eastAsia"/>
          <w:bCs/>
          <w:sz w:val="20"/>
          <w:szCs w:val="20"/>
        </w:rPr>
        <w:t>電話番号</w:t>
      </w:r>
      <w:r w:rsidRPr="00A50539">
        <w:rPr>
          <w:rFonts w:cs="Noto Sans" w:hint="eastAsia"/>
          <w:bCs/>
          <w:sz w:val="20"/>
          <w:szCs w:val="20"/>
          <w:lang w:val="de-AT"/>
        </w:rPr>
        <w:t>：</w:t>
      </w:r>
      <w:r w:rsidRPr="00A50539">
        <w:rPr>
          <w:rFonts w:cs="Noto Sans" w:hint="eastAsia"/>
          <w:bCs/>
          <w:sz w:val="20"/>
          <w:szCs w:val="20"/>
          <w:lang w:val="de-AT"/>
        </w:rPr>
        <w:t>+49 0 711 9454161-20</w:t>
      </w:r>
      <w:r w:rsidRPr="00A50539">
        <w:rPr>
          <w:rFonts w:cs="Noto Sans" w:hint="eastAsia"/>
          <w:bCs/>
          <w:sz w:val="20"/>
          <w:szCs w:val="20"/>
        </w:rPr>
        <w:t>、</w:t>
      </w:r>
    </w:p>
    <w:p w14:paraId="140AB18F" w14:textId="50103DDB" w:rsidR="00A50539" w:rsidRPr="00A50539" w:rsidRDefault="00A50539" w:rsidP="00A50539">
      <w:pPr>
        <w:rPr>
          <w:rFonts w:cs="Noto Sans"/>
          <w:bCs/>
          <w:sz w:val="20"/>
          <w:szCs w:val="20"/>
          <w:lang w:val="de-AT"/>
        </w:rPr>
      </w:pPr>
      <w:r w:rsidRPr="00A50539">
        <w:rPr>
          <w:rFonts w:cs="Noto Sans" w:hint="eastAsia"/>
          <w:bCs/>
          <w:sz w:val="20"/>
          <w:szCs w:val="20"/>
        </w:rPr>
        <w:t>電子メールアドレス</w:t>
      </w:r>
      <w:r w:rsidRPr="00A50539">
        <w:rPr>
          <w:rFonts w:cs="Noto Sans" w:hint="eastAsia"/>
          <w:bCs/>
          <w:sz w:val="20"/>
          <w:szCs w:val="20"/>
          <w:lang w:val="de-AT"/>
        </w:rPr>
        <w:t>：</w:t>
      </w:r>
      <w:hyperlink r:id="rId12" w:history="1">
        <w:r w:rsidRPr="00A50539">
          <w:rPr>
            <w:rStyle w:val="Hyperlink"/>
            <w:rFonts w:cs="Noto Sans" w:hint="eastAsia"/>
            <w:bCs/>
            <w:sz w:val="20"/>
            <w:szCs w:val="20"/>
            <w:lang w:val="de-AT"/>
          </w:rPr>
          <w:t>kirsten.ludwig@a1kommunikation.de</w:t>
        </w:r>
      </w:hyperlink>
    </w:p>
    <w:p w14:paraId="794A899F" w14:textId="77777777" w:rsidR="00A50539" w:rsidRPr="00A50539" w:rsidRDefault="00A50539" w:rsidP="00A50539">
      <w:pPr>
        <w:rPr>
          <w:rFonts w:cs="Noto Sans"/>
          <w:bCs/>
          <w:sz w:val="20"/>
          <w:szCs w:val="20"/>
          <w:lang w:val="de-AT"/>
        </w:rPr>
      </w:pPr>
    </w:p>
    <w:p w14:paraId="3D35153E" w14:textId="6B8EB1A8" w:rsidR="00A50539" w:rsidRPr="00A50539" w:rsidRDefault="00A50539" w:rsidP="00A50539">
      <w:pPr>
        <w:rPr>
          <w:bCs/>
          <w:sz w:val="20"/>
          <w:szCs w:val="20"/>
          <w:lang w:val="de-AT"/>
        </w:rPr>
      </w:pPr>
      <w:r w:rsidRPr="00A50539">
        <w:rPr>
          <w:rFonts w:cs="Noto Sans" w:hint="eastAsia"/>
          <w:bCs/>
          <w:sz w:val="20"/>
          <w:szCs w:val="20"/>
        </w:rPr>
        <w:t>その他の最新情報については、当社公式ブログ</w:t>
      </w:r>
      <w:r w:rsidRPr="00A50539">
        <w:rPr>
          <w:rFonts w:cs="Noto Sans" w:hint="eastAsia"/>
          <w:bCs/>
          <w:sz w:val="20"/>
          <w:szCs w:val="20"/>
          <w:lang w:val="de-AT"/>
        </w:rPr>
        <w:t>（</w:t>
      </w:r>
      <w:r w:rsidRPr="00A50539">
        <w:rPr>
          <w:rFonts w:cs="Noto Sans" w:hint="eastAsia"/>
          <w:bCs/>
          <w:sz w:val="20"/>
          <w:szCs w:val="20"/>
          <w:lang w:val="de-AT"/>
        </w:rPr>
        <w:t>blog.perfectwelding.fronius.com</w:t>
      </w:r>
      <w:r w:rsidRPr="00A50539">
        <w:rPr>
          <w:rFonts w:cs="Noto Sans" w:hint="eastAsia"/>
          <w:bCs/>
          <w:sz w:val="20"/>
          <w:szCs w:val="20"/>
          <w:lang w:val="de-AT"/>
        </w:rPr>
        <w:t>）</w:t>
      </w:r>
      <w:r w:rsidRPr="00A50539">
        <w:rPr>
          <w:rFonts w:cs="Noto Sans" w:hint="eastAsia"/>
          <w:bCs/>
          <w:sz w:val="20"/>
          <w:szCs w:val="20"/>
        </w:rPr>
        <w:t>をご覧いただくか、</w:t>
      </w:r>
      <w:r w:rsidRPr="00A50539">
        <w:rPr>
          <w:rFonts w:cs="Noto Sans" w:hint="eastAsia"/>
          <w:bCs/>
          <w:sz w:val="20"/>
          <w:szCs w:val="20"/>
          <w:lang w:val="de-AT"/>
        </w:rPr>
        <w:t xml:space="preserve"> Facebook (</w:t>
      </w:r>
      <w:proofErr w:type="spellStart"/>
      <w:r w:rsidRPr="00A50539">
        <w:rPr>
          <w:rFonts w:cs="Noto Sans" w:hint="eastAsia"/>
          <w:bCs/>
          <w:sz w:val="20"/>
          <w:szCs w:val="20"/>
          <w:lang w:val="de-AT"/>
        </w:rPr>
        <w:t>froniuswelding</w:t>
      </w:r>
      <w:proofErr w:type="spellEnd"/>
      <w:r w:rsidRPr="00A50539">
        <w:rPr>
          <w:rFonts w:cs="Noto Sans" w:hint="eastAsia"/>
          <w:bCs/>
          <w:sz w:val="20"/>
          <w:szCs w:val="20"/>
          <w:lang w:val="de-AT"/>
        </w:rPr>
        <w:t>)</w:t>
      </w:r>
      <w:r w:rsidRPr="00A50539">
        <w:rPr>
          <w:rFonts w:cs="Noto Sans" w:hint="eastAsia"/>
          <w:bCs/>
          <w:sz w:val="20"/>
          <w:szCs w:val="20"/>
        </w:rPr>
        <w:t>、</w:t>
      </w:r>
      <w:r w:rsidRPr="00A50539">
        <w:rPr>
          <w:rFonts w:cs="Noto Sans" w:hint="eastAsia"/>
          <w:bCs/>
          <w:sz w:val="20"/>
          <w:szCs w:val="20"/>
          <w:lang w:val="de-AT"/>
        </w:rPr>
        <w:t>LinkedIn (</w:t>
      </w:r>
      <w:proofErr w:type="spellStart"/>
      <w:r w:rsidRPr="00A50539">
        <w:rPr>
          <w:rFonts w:cs="Noto Sans" w:hint="eastAsia"/>
          <w:bCs/>
          <w:sz w:val="20"/>
          <w:szCs w:val="20"/>
          <w:lang w:val="de-AT"/>
        </w:rPr>
        <w:t>perfect-welding</w:t>
      </w:r>
      <w:proofErr w:type="spellEnd"/>
      <w:r w:rsidRPr="00A50539">
        <w:rPr>
          <w:rFonts w:cs="Noto Sans" w:hint="eastAsia"/>
          <w:bCs/>
          <w:sz w:val="20"/>
          <w:szCs w:val="20"/>
          <w:lang w:val="de-AT"/>
        </w:rPr>
        <w:t>)</w:t>
      </w:r>
      <w:r w:rsidRPr="00A50539">
        <w:rPr>
          <w:rFonts w:cs="Noto Sans" w:hint="eastAsia"/>
          <w:bCs/>
          <w:sz w:val="20"/>
          <w:szCs w:val="20"/>
        </w:rPr>
        <w:t>、</w:t>
      </w:r>
      <w:r w:rsidRPr="00A50539">
        <w:rPr>
          <w:rFonts w:cs="Noto Sans" w:hint="eastAsia"/>
          <w:bCs/>
          <w:sz w:val="20"/>
          <w:szCs w:val="20"/>
          <w:lang w:val="de-AT"/>
        </w:rPr>
        <w:t>Instagram (</w:t>
      </w:r>
      <w:proofErr w:type="spellStart"/>
      <w:r w:rsidRPr="00A50539">
        <w:rPr>
          <w:rFonts w:cs="Noto Sans" w:hint="eastAsia"/>
          <w:bCs/>
          <w:sz w:val="20"/>
          <w:szCs w:val="20"/>
          <w:lang w:val="de-AT"/>
        </w:rPr>
        <w:t>froniuswelding</w:t>
      </w:r>
      <w:proofErr w:type="spellEnd"/>
      <w:r w:rsidRPr="00A50539">
        <w:rPr>
          <w:rFonts w:cs="Noto Sans" w:hint="eastAsia"/>
          <w:bCs/>
          <w:sz w:val="20"/>
          <w:szCs w:val="20"/>
          <w:lang w:val="de-AT"/>
        </w:rPr>
        <w:t>)</w:t>
      </w:r>
      <w:r w:rsidRPr="00A50539">
        <w:rPr>
          <w:rFonts w:cs="Noto Sans" w:hint="eastAsia"/>
          <w:bCs/>
          <w:sz w:val="20"/>
          <w:szCs w:val="20"/>
        </w:rPr>
        <w:t>、</w:t>
      </w:r>
      <w:r w:rsidRPr="00A50539">
        <w:rPr>
          <w:rFonts w:cs="Noto Sans" w:hint="eastAsia"/>
          <w:bCs/>
          <w:sz w:val="20"/>
          <w:szCs w:val="20"/>
          <w:lang w:val="de-AT"/>
        </w:rPr>
        <w:t>YouTube (</w:t>
      </w:r>
      <w:proofErr w:type="spellStart"/>
      <w:r w:rsidRPr="00A50539">
        <w:rPr>
          <w:rFonts w:cs="Noto Sans" w:hint="eastAsia"/>
          <w:bCs/>
          <w:sz w:val="20"/>
          <w:szCs w:val="20"/>
          <w:lang w:val="de-AT"/>
        </w:rPr>
        <w:t>froniuswelding</w:t>
      </w:r>
      <w:proofErr w:type="spellEnd"/>
      <w:r w:rsidRPr="00A50539">
        <w:rPr>
          <w:rFonts w:cs="Noto Sans" w:hint="eastAsia"/>
          <w:bCs/>
          <w:sz w:val="20"/>
          <w:szCs w:val="20"/>
          <w:lang w:val="de-AT"/>
        </w:rPr>
        <w:t>)</w:t>
      </w:r>
      <w:r w:rsidRPr="00A50539">
        <w:rPr>
          <w:rFonts w:cs="Noto Sans" w:hint="eastAsia"/>
          <w:bCs/>
          <w:sz w:val="20"/>
          <w:szCs w:val="20"/>
        </w:rPr>
        <w:t>をフォローしてください</w:t>
      </w:r>
      <w:r w:rsidRPr="00A50539">
        <w:rPr>
          <w:rFonts w:cs="Noto Sans" w:hint="eastAsia"/>
          <w:bCs/>
          <w:sz w:val="20"/>
          <w:szCs w:val="20"/>
          <w:lang w:val="de-AT"/>
        </w:rPr>
        <w:t>！</w:t>
      </w:r>
    </w:p>
    <w:sectPr w:rsidR="00A50539" w:rsidRPr="00A50539">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1F919" w14:textId="77777777" w:rsidR="002878C0" w:rsidRDefault="002878C0" w:rsidP="00B54547">
      <w:pPr>
        <w:spacing w:after="0" w:line="240" w:lineRule="auto"/>
      </w:pPr>
      <w:r>
        <w:separator/>
      </w:r>
    </w:p>
  </w:endnote>
  <w:endnote w:type="continuationSeparator" w:id="0">
    <w:p w14:paraId="382693A5" w14:textId="77777777" w:rsidR="002878C0" w:rsidRDefault="002878C0"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8222" w14:textId="77777777" w:rsidR="00B54547" w:rsidRDefault="00B54547">
    <w:pPr>
      <w:pStyle w:val="Fuzeile"/>
    </w:pPr>
    <w:r>
      <w:rPr>
        <w:rFonts w:hint="eastAsia"/>
        <w:noProof/>
      </w:rPr>
      <mc:AlternateContent>
        <mc:Choice Requires="wps">
          <w:drawing>
            <wp:anchor distT="0" distB="0" distL="114300" distR="114300" simplePos="0" relativeHeight="251659264" behindDoc="0" locked="1" layoutInCell="1" allowOverlap="1" wp14:anchorId="0DDE426E" wp14:editId="22A71E59">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00441281" w14:textId="6EDCA8EE" w:rsidR="00B54547" w:rsidRPr="003D4817" w:rsidRDefault="00B54547" w:rsidP="00B54547">
                          <w:pPr>
                            <w:spacing w:after="0" w:line="293" w:lineRule="auto"/>
                            <w:rPr>
                              <w:rFonts w:cs="Noto Sans"/>
                              <w:sz w:val="12"/>
                              <w:szCs w:val="12"/>
                            </w:rPr>
                          </w:pPr>
                          <w:r>
                            <w:rPr>
                              <w:rFonts w:hint="eastAsia"/>
                              <w:sz w:val="12"/>
                            </w:rPr>
                            <w:t>情報クラス：公開</w:t>
                          </w:r>
                        </w:p>
                        <w:p w14:paraId="4E868DFE"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DE426E"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00441281" w14:textId="6EDCA8EE" w:rsidR="00B54547" w:rsidRPr="003D4817" w:rsidRDefault="00B54547" w:rsidP="00B54547">
                    <w:pPr>
                      <w:spacing w:after="0" w:line="293" w:lineRule="auto"/>
                      <w:rPr>
                        <w:rFonts w:cs="Noto Sans"/>
                        <w:sz w:val="12"/>
                        <w:szCs w:val="12"/>
                      </w:rPr>
                    </w:pPr>
                    <w:r>
                      <w:rPr>
                        <w:rFonts w:hint="eastAsia"/>
                        <w:sz w:val="12"/>
                      </w:rPr>
                      <w:t>情報クラス：公開</w:t>
                    </w:r>
                  </w:p>
                  <w:p w14:paraId="4E868DFE"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3D663" w14:textId="77777777" w:rsidR="002878C0" w:rsidRDefault="002878C0" w:rsidP="00B54547">
      <w:pPr>
        <w:spacing w:after="0" w:line="240" w:lineRule="auto"/>
      </w:pPr>
      <w:r>
        <w:separator/>
      </w:r>
    </w:p>
  </w:footnote>
  <w:footnote w:type="continuationSeparator" w:id="0">
    <w:p w14:paraId="6A07D882" w14:textId="77777777" w:rsidR="002878C0" w:rsidRDefault="002878C0"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D87D9" w14:textId="77777777" w:rsidR="00C921A2" w:rsidRDefault="00C921A2">
    <w:pPr>
      <w:pStyle w:val="Kopfzeile"/>
    </w:pPr>
    <w:r>
      <w:rPr>
        <w:rFonts w:hint="eastAsia"/>
        <w:noProof/>
        <w:sz w:val="20"/>
      </w:rPr>
      <w:drawing>
        <wp:anchor distT="0" distB="0" distL="114300" distR="114300" simplePos="0" relativeHeight="251661312" behindDoc="1" locked="0" layoutInCell="1" allowOverlap="1" wp14:anchorId="25FFA9E1" wp14:editId="5C24E12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38020940">
    <w:abstractNumId w:val="7"/>
  </w:num>
  <w:num w:numId="2" w16cid:durableId="1614242331">
    <w:abstractNumId w:val="0"/>
  </w:num>
  <w:num w:numId="3" w16cid:durableId="1987315463">
    <w:abstractNumId w:val="4"/>
  </w:num>
  <w:num w:numId="4" w16cid:durableId="946236434">
    <w:abstractNumId w:val="6"/>
  </w:num>
  <w:num w:numId="5" w16cid:durableId="1494181553">
    <w:abstractNumId w:val="5"/>
  </w:num>
  <w:num w:numId="6" w16cid:durableId="1934118967">
    <w:abstractNumId w:val="1"/>
  </w:num>
  <w:num w:numId="7" w16cid:durableId="1098260458">
    <w:abstractNumId w:val="3"/>
  </w:num>
  <w:num w:numId="8" w16cid:durableId="1634750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0"/>
    <w:rsid w:val="00001438"/>
    <w:rsid w:val="00007FA0"/>
    <w:rsid w:val="00012249"/>
    <w:rsid w:val="000151FB"/>
    <w:rsid w:val="0001524F"/>
    <w:rsid w:val="00017B8A"/>
    <w:rsid w:val="00020094"/>
    <w:rsid w:val="00021566"/>
    <w:rsid w:val="00026E95"/>
    <w:rsid w:val="00026FE3"/>
    <w:rsid w:val="00030C3B"/>
    <w:rsid w:val="00031DE7"/>
    <w:rsid w:val="00035283"/>
    <w:rsid w:val="000418FD"/>
    <w:rsid w:val="00045E93"/>
    <w:rsid w:val="000467BC"/>
    <w:rsid w:val="00052E77"/>
    <w:rsid w:val="000610C0"/>
    <w:rsid w:val="000646D4"/>
    <w:rsid w:val="00065391"/>
    <w:rsid w:val="00070774"/>
    <w:rsid w:val="00074A0A"/>
    <w:rsid w:val="00081D56"/>
    <w:rsid w:val="000855F9"/>
    <w:rsid w:val="000869CB"/>
    <w:rsid w:val="00090199"/>
    <w:rsid w:val="0009335F"/>
    <w:rsid w:val="00096F64"/>
    <w:rsid w:val="00097572"/>
    <w:rsid w:val="000A1C7B"/>
    <w:rsid w:val="000A46C2"/>
    <w:rsid w:val="000A5EC5"/>
    <w:rsid w:val="000A6BDC"/>
    <w:rsid w:val="000B6880"/>
    <w:rsid w:val="000C1815"/>
    <w:rsid w:val="000C494F"/>
    <w:rsid w:val="000C682F"/>
    <w:rsid w:val="000D10B4"/>
    <w:rsid w:val="000D4BD9"/>
    <w:rsid w:val="000E0C10"/>
    <w:rsid w:val="000E424F"/>
    <w:rsid w:val="000E43CC"/>
    <w:rsid w:val="000E47A6"/>
    <w:rsid w:val="000E4AE9"/>
    <w:rsid w:val="000F0A7C"/>
    <w:rsid w:val="000F5522"/>
    <w:rsid w:val="00102701"/>
    <w:rsid w:val="00102F0B"/>
    <w:rsid w:val="001045C6"/>
    <w:rsid w:val="001066C0"/>
    <w:rsid w:val="0010785C"/>
    <w:rsid w:val="00107C67"/>
    <w:rsid w:val="001177B5"/>
    <w:rsid w:val="00120912"/>
    <w:rsid w:val="0013015D"/>
    <w:rsid w:val="001301B6"/>
    <w:rsid w:val="00134893"/>
    <w:rsid w:val="00141AD4"/>
    <w:rsid w:val="00145D08"/>
    <w:rsid w:val="00150A35"/>
    <w:rsid w:val="001537CE"/>
    <w:rsid w:val="00155EB0"/>
    <w:rsid w:val="00163B84"/>
    <w:rsid w:val="001668E3"/>
    <w:rsid w:val="001677DC"/>
    <w:rsid w:val="00171D23"/>
    <w:rsid w:val="00173694"/>
    <w:rsid w:val="00180C67"/>
    <w:rsid w:val="00183D9D"/>
    <w:rsid w:val="00185765"/>
    <w:rsid w:val="0018798F"/>
    <w:rsid w:val="00190650"/>
    <w:rsid w:val="00194D65"/>
    <w:rsid w:val="00196F99"/>
    <w:rsid w:val="001A1E00"/>
    <w:rsid w:val="001A34C4"/>
    <w:rsid w:val="001A362B"/>
    <w:rsid w:val="001A5439"/>
    <w:rsid w:val="001A5544"/>
    <w:rsid w:val="001B5260"/>
    <w:rsid w:val="001C2282"/>
    <w:rsid w:val="001D02B0"/>
    <w:rsid w:val="001D2CF4"/>
    <w:rsid w:val="001D5F18"/>
    <w:rsid w:val="001D7AB9"/>
    <w:rsid w:val="001E1D62"/>
    <w:rsid w:val="001E376D"/>
    <w:rsid w:val="001E592B"/>
    <w:rsid w:val="001E6DC4"/>
    <w:rsid w:val="001E7A54"/>
    <w:rsid w:val="001E7DA6"/>
    <w:rsid w:val="001F2613"/>
    <w:rsid w:val="001F50DB"/>
    <w:rsid w:val="00201609"/>
    <w:rsid w:val="00202A36"/>
    <w:rsid w:val="00206C01"/>
    <w:rsid w:val="0021002E"/>
    <w:rsid w:val="00214592"/>
    <w:rsid w:val="00222899"/>
    <w:rsid w:val="002249C3"/>
    <w:rsid w:val="00227415"/>
    <w:rsid w:val="002316D6"/>
    <w:rsid w:val="002365C5"/>
    <w:rsid w:val="00236605"/>
    <w:rsid w:val="00240266"/>
    <w:rsid w:val="0024308B"/>
    <w:rsid w:val="00252C6A"/>
    <w:rsid w:val="00270F7F"/>
    <w:rsid w:val="0028194A"/>
    <w:rsid w:val="00281B16"/>
    <w:rsid w:val="00282219"/>
    <w:rsid w:val="002845FC"/>
    <w:rsid w:val="002878C0"/>
    <w:rsid w:val="002923FE"/>
    <w:rsid w:val="00292A14"/>
    <w:rsid w:val="00293656"/>
    <w:rsid w:val="0029561B"/>
    <w:rsid w:val="00295641"/>
    <w:rsid w:val="00297ABD"/>
    <w:rsid w:val="002A04C6"/>
    <w:rsid w:val="002A3313"/>
    <w:rsid w:val="002A388C"/>
    <w:rsid w:val="002A4BC5"/>
    <w:rsid w:val="002A5458"/>
    <w:rsid w:val="002B1BCD"/>
    <w:rsid w:val="002B70BA"/>
    <w:rsid w:val="002C7E90"/>
    <w:rsid w:val="002D15C7"/>
    <w:rsid w:val="002D36C9"/>
    <w:rsid w:val="002D3986"/>
    <w:rsid w:val="002D41BD"/>
    <w:rsid w:val="002D6AC1"/>
    <w:rsid w:val="002D7A44"/>
    <w:rsid w:val="002E35BB"/>
    <w:rsid w:val="002E4785"/>
    <w:rsid w:val="002E7774"/>
    <w:rsid w:val="002F0B5F"/>
    <w:rsid w:val="002F20B9"/>
    <w:rsid w:val="002F20D5"/>
    <w:rsid w:val="002F2CCF"/>
    <w:rsid w:val="002F48E1"/>
    <w:rsid w:val="002F53D7"/>
    <w:rsid w:val="002F581A"/>
    <w:rsid w:val="002F6F8F"/>
    <w:rsid w:val="00307EB2"/>
    <w:rsid w:val="00310D81"/>
    <w:rsid w:val="00311F3C"/>
    <w:rsid w:val="00313410"/>
    <w:rsid w:val="0031528B"/>
    <w:rsid w:val="003152A5"/>
    <w:rsid w:val="003200DE"/>
    <w:rsid w:val="00334DDE"/>
    <w:rsid w:val="003354D6"/>
    <w:rsid w:val="0033719D"/>
    <w:rsid w:val="003405C8"/>
    <w:rsid w:val="003427B5"/>
    <w:rsid w:val="00344AD7"/>
    <w:rsid w:val="0034653C"/>
    <w:rsid w:val="00346A60"/>
    <w:rsid w:val="00354920"/>
    <w:rsid w:val="00360AAC"/>
    <w:rsid w:val="003765C1"/>
    <w:rsid w:val="00383EB9"/>
    <w:rsid w:val="003840AD"/>
    <w:rsid w:val="00392512"/>
    <w:rsid w:val="0039364C"/>
    <w:rsid w:val="00396FB9"/>
    <w:rsid w:val="003B5C62"/>
    <w:rsid w:val="003C2C5F"/>
    <w:rsid w:val="003C2CBA"/>
    <w:rsid w:val="003C4C47"/>
    <w:rsid w:val="003D22A8"/>
    <w:rsid w:val="003E6855"/>
    <w:rsid w:val="003E6B84"/>
    <w:rsid w:val="003F25B1"/>
    <w:rsid w:val="00401119"/>
    <w:rsid w:val="0040300E"/>
    <w:rsid w:val="00403C78"/>
    <w:rsid w:val="004040DC"/>
    <w:rsid w:val="0040508C"/>
    <w:rsid w:val="00411D57"/>
    <w:rsid w:val="004124C4"/>
    <w:rsid w:val="004224F3"/>
    <w:rsid w:val="00423BEB"/>
    <w:rsid w:val="00424297"/>
    <w:rsid w:val="00437C11"/>
    <w:rsid w:val="00437D7B"/>
    <w:rsid w:val="00441DEF"/>
    <w:rsid w:val="00441E12"/>
    <w:rsid w:val="00443BD0"/>
    <w:rsid w:val="00450E8C"/>
    <w:rsid w:val="00450E96"/>
    <w:rsid w:val="0045452C"/>
    <w:rsid w:val="004546E5"/>
    <w:rsid w:val="00462999"/>
    <w:rsid w:val="00462CF0"/>
    <w:rsid w:val="00463415"/>
    <w:rsid w:val="0048412F"/>
    <w:rsid w:val="00487C2B"/>
    <w:rsid w:val="00494AD2"/>
    <w:rsid w:val="00497DCB"/>
    <w:rsid w:val="004A5574"/>
    <w:rsid w:val="004A6122"/>
    <w:rsid w:val="004B2769"/>
    <w:rsid w:val="004C34C2"/>
    <w:rsid w:val="004C4E66"/>
    <w:rsid w:val="004C65B1"/>
    <w:rsid w:val="004D03C7"/>
    <w:rsid w:val="004D3464"/>
    <w:rsid w:val="004E0D37"/>
    <w:rsid w:val="004E25EF"/>
    <w:rsid w:val="004E7A61"/>
    <w:rsid w:val="004F07C1"/>
    <w:rsid w:val="004F1BE7"/>
    <w:rsid w:val="004F1FAB"/>
    <w:rsid w:val="00502C4D"/>
    <w:rsid w:val="0050343D"/>
    <w:rsid w:val="005058BF"/>
    <w:rsid w:val="00505B3C"/>
    <w:rsid w:val="0050679B"/>
    <w:rsid w:val="00510DB6"/>
    <w:rsid w:val="00512ACB"/>
    <w:rsid w:val="00512C4C"/>
    <w:rsid w:val="00514B81"/>
    <w:rsid w:val="00523CC2"/>
    <w:rsid w:val="00532827"/>
    <w:rsid w:val="00534731"/>
    <w:rsid w:val="00537062"/>
    <w:rsid w:val="00543BEA"/>
    <w:rsid w:val="00550078"/>
    <w:rsid w:val="005547A0"/>
    <w:rsid w:val="00554CFF"/>
    <w:rsid w:val="00557D2D"/>
    <w:rsid w:val="0056309F"/>
    <w:rsid w:val="005647EA"/>
    <w:rsid w:val="00565291"/>
    <w:rsid w:val="00565FF2"/>
    <w:rsid w:val="00570E27"/>
    <w:rsid w:val="005712F0"/>
    <w:rsid w:val="0057364B"/>
    <w:rsid w:val="005770A3"/>
    <w:rsid w:val="00582BF5"/>
    <w:rsid w:val="005859B3"/>
    <w:rsid w:val="00596607"/>
    <w:rsid w:val="005A1089"/>
    <w:rsid w:val="005A26BF"/>
    <w:rsid w:val="005A363B"/>
    <w:rsid w:val="005A4079"/>
    <w:rsid w:val="005A765A"/>
    <w:rsid w:val="005B034E"/>
    <w:rsid w:val="005C3287"/>
    <w:rsid w:val="005C4D12"/>
    <w:rsid w:val="005C5A4B"/>
    <w:rsid w:val="005D6F75"/>
    <w:rsid w:val="005D7A0B"/>
    <w:rsid w:val="005E307A"/>
    <w:rsid w:val="00601476"/>
    <w:rsid w:val="00603DC0"/>
    <w:rsid w:val="00603F7A"/>
    <w:rsid w:val="00611C4C"/>
    <w:rsid w:val="00620435"/>
    <w:rsid w:val="00622A3F"/>
    <w:rsid w:val="00622C78"/>
    <w:rsid w:val="00623031"/>
    <w:rsid w:val="0062384F"/>
    <w:rsid w:val="00623906"/>
    <w:rsid w:val="00625E5F"/>
    <w:rsid w:val="00631839"/>
    <w:rsid w:val="0063388A"/>
    <w:rsid w:val="00637338"/>
    <w:rsid w:val="006417C7"/>
    <w:rsid w:val="006479F2"/>
    <w:rsid w:val="006509E8"/>
    <w:rsid w:val="00651FB3"/>
    <w:rsid w:val="00652BFC"/>
    <w:rsid w:val="00653B29"/>
    <w:rsid w:val="0065437A"/>
    <w:rsid w:val="0066285A"/>
    <w:rsid w:val="00666227"/>
    <w:rsid w:val="00670F02"/>
    <w:rsid w:val="006722B3"/>
    <w:rsid w:val="00675835"/>
    <w:rsid w:val="00680EFF"/>
    <w:rsid w:val="0069525E"/>
    <w:rsid w:val="006A6766"/>
    <w:rsid w:val="006B242C"/>
    <w:rsid w:val="006C03E6"/>
    <w:rsid w:val="006C355D"/>
    <w:rsid w:val="006C3979"/>
    <w:rsid w:val="006D0808"/>
    <w:rsid w:val="006D2AEF"/>
    <w:rsid w:val="006D336D"/>
    <w:rsid w:val="006D6430"/>
    <w:rsid w:val="006E43B0"/>
    <w:rsid w:val="006E5130"/>
    <w:rsid w:val="006E5569"/>
    <w:rsid w:val="006F02E5"/>
    <w:rsid w:val="006F288C"/>
    <w:rsid w:val="006F3632"/>
    <w:rsid w:val="006F7421"/>
    <w:rsid w:val="006F76EB"/>
    <w:rsid w:val="00700859"/>
    <w:rsid w:val="00702388"/>
    <w:rsid w:val="007029C1"/>
    <w:rsid w:val="00703B5F"/>
    <w:rsid w:val="00703F47"/>
    <w:rsid w:val="0070409A"/>
    <w:rsid w:val="00710B07"/>
    <w:rsid w:val="00711C40"/>
    <w:rsid w:val="00732289"/>
    <w:rsid w:val="00737F66"/>
    <w:rsid w:val="007407DA"/>
    <w:rsid w:val="0074133A"/>
    <w:rsid w:val="00741A01"/>
    <w:rsid w:val="00742ECD"/>
    <w:rsid w:val="007431B7"/>
    <w:rsid w:val="00743AD3"/>
    <w:rsid w:val="00743FAB"/>
    <w:rsid w:val="00752A15"/>
    <w:rsid w:val="0075440C"/>
    <w:rsid w:val="0075732C"/>
    <w:rsid w:val="0076311D"/>
    <w:rsid w:val="007709DD"/>
    <w:rsid w:val="00772B1F"/>
    <w:rsid w:val="00772C55"/>
    <w:rsid w:val="00781789"/>
    <w:rsid w:val="00781D16"/>
    <w:rsid w:val="00790BCC"/>
    <w:rsid w:val="00793096"/>
    <w:rsid w:val="007A1C0D"/>
    <w:rsid w:val="007A3E72"/>
    <w:rsid w:val="007A57E3"/>
    <w:rsid w:val="007B25C1"/>
    <w:rsid w:val="007B5943"/>
    <w:rsid w:val="007B5ED5"/>
    <w:rsid w:val="007B6D51"/>
    <w:rsid w:val="007C1C49"/>
    <w:rsid w:val="007C45A2"/>
    <w:rsid w:val="007C61B7"/>
    <w:rsid w:val="007C7518"/>
    <w:rsid w:val="007D1451"/>
    <w:rsid w:val="007D36ED"/>
    <w:rsid w:val="007D51FA"/>
    <w:rsid w:val="007D66D3"/>
    <w:rsid w:val="007D7FB1"/>
    <w:rsid w:val="007E1E42"/>
    <w:rsid w:val="007E21B7"/>
    <w:rsid w:val="007E38DC"/>
    <w:rsid w:val="007F1E3D"/>
    <w:rsid w:val="00801140"/>
    <w:rsid w:val="00801748"/>
    <w:rsid w:val="00803896"/>
    <w:rsid w:val="0080454D"/>
    <w:rsid w:val="00806C29"/>
    <w:rsid w:val="00806F2D"/>
    <w:rsid w:val="008141ED"/>
    <w:rsid w:val="00816914"/>
    <w:rsid w:val="00821685"/>
    <w:rsid w:val="00826E4F"/>
    <w:rsid w:val="00831633"/>
    <w:rsid w:val="008333B5"/>
    <w:rsid w:val="0083637C"/>
    <w:rsid w:val="008404EE"/>
    <w:rsid w:val="00841214"/>
    <w:rsid w:val="00844DFB"/>
    <w:rsid w:val="00844E11"/>
    <w:rsid w:val="00844F6F"/>
    <w:rsid w:val="008573F9"/>
    <w:rsid w:val="00861B79"/>
    <w:rsid w:val="00863C8A"/>
    <w:rsid w:val="00870D66"/>
    <w:rsid w:val="008744BA"/>
    <w:rsid w:val="0087505C"/>
    <w:rsid w:val="008801F3"/>
    <w:rsid w:val="008802F0"/>
    <w:rsid w:val="008821D6"/>
    <w:rsid w:val="00882D62"/>
    <w:rsid w:val="008831D4"/>
    <w:rsid w:val="00884241"/>
    <w:rsid w:val="00891323"/>
    <w:rsid w:val="00892824"/>
    <w:rsid w:val="00895F29"/>
    <w:rsid w:val="008A0D21"/>
    <w:rsid w:val="008A22CA"/>
    <w:rsid w:val="008A43BE"/>
    <w:rsid w:val="008A4EFC"/>
    <w:rsid w:val="008A51DB"/>
    <w:rsid w:val="008A65CF"/>
    <w:rsid w:val="008A728F"/>
    <w:rsid w:val="008B1020"/>
    <w:rsid w:val="008B4B2D"/>
    <w:rsid w:val="008C5756"/>
    <w:rsid w:val="008D39A4"/>
    <w:rsid w:val="008D6946"/>
    <w:rsid w:val="008E0206"/>
    <w:rsid w:val="008E1774"/>
    <w:rsid w:val="008E411E"/>
    <w:rsid w:val="008E4430"/>
    <w:rsid w:val="008E47C5"/>
    <w:rsid w:val="008F05A8"/>
    <w:rsid w:val="008F10EB"/>
    <w:rsid w:val="008F1E7D"/>
    <w:rsid w:val="008F2A1F"/>
    <w:rsid w:val="008F4ED5"/>
    <w:rsid w:val="008F4F83"/>
    <w:rsid w:val="00905A97"/>
    <w:rsid w:val="00905B20"/>
    <w:rsid w:val="00906679"/>
    <w:rsid w:val="009134B9"/>
    <w:rsid w:val="00914424"/>
    <w:rsid w:val="00921456"/>
    <w:rsid w:val="009334A6"/>
    <w:rsid w:val="00936C50"/>
    <w:rsid w:val="00941489"/>
    <w:rsid w:val="009425EA"/>
    <w:rsid w:val="00946F88"/>
    <w:rsid w:val="00951DA8"/>
    <w:rsid w:val="00952866"/>
    <w:rsid w:val="009545BA"/>
    <w:rsid w:val="0095594C"/>
    <w:rsid w:val="009570D7"/>
    <w:rsid w:val="00962B6D"/>
    <w:rsid w:val="00963BB4"/>
    <w:rsid w:val="00965E2E"/>
    <w:rsid w:val="009707AD"/>
    <w:rsid w:val="00970992"/>
    <w:rsid w:val="00971714"/>
    <w:rsid w:val="00972883"/>
    <w:rsid w:val="00980040"/>
    <w:rsid w:val="009862CC"/>
    <w:rsid w:val="00987D68"/>
    <w:rsid w:val="00991F01"/>
    <w:rsid w:val="009936CA"/>
    <w:rsid w:val="00995137"/>
    <w:rsid w:val="00996267"/>
    <w:rsid w:val="009A449F"/>
    <w:rsid w:val="009A78AE"/>
    <w:rsid w:val="009B1475"/>
    <w:rsid w:val="009B308B"/>
    <w:rsid w:val="009B42A5"/>
    <w:rsid w:val="009C0669"/>
    <w:rsid w:val="009C1797"/>
    <w:rsid w:val="009C37C6"/>
    <w:rsid w:val="009C77BD"/>
    <w:rsid w:val="009D6E89"/>
    <w:rsid w:val="009F5716"/>
    <w:rsid w:val="00A01D2C"/>
    <w:rsid w:val="00A043A1"/>
    <w:rsid w:val="00A044C3"/>
    <w:rsid w:val="00A13158"/>
    <w:rsid w:val="00A15B71"/>
    <w:rsid w:val="00A16432"/>
    <w:rsid w:val="00A16ACB"/>
    <w:rsid w:val="00A22566"/>
    <w:rsid w:val="00A22A17"/>
    <w:rsid w:val="00A23CF1"/>
    <w:rsid w:val="00A245E6"/>
    <w:rsid w:val="00A31B00"/>
    <w:rsid w:val="00A323CA"/>
    <w:rsid w:val="00A34E9B"/>
    <w:rsid w:val="00A3728A"/>
    <w:rsid w:val="00A430FC"/>
    <w:rsid w:val="00A44072"/>
    <w:rsid w:val="00A50539"/>
    <w:rsid w:val="00A50736"/>
    <w:rsid w:val="00A5393F"/>
    <w:rsid w:val="00A61A2A"/>
    <w:rsid w:val="00A641FB"/>
    <w:rsid w:val="00A66F74"/>
    <w:rsid w:val="00A67D7E"/>
    <w:rsid w:val="00A71D08"/>
    <w:rsid w:val="00A71DE6"/>
    <w:rsid w:val="00A728F8"/>
    <w:rsid w:val="00A84606"/>
    <w:rsid w:val="00A9265C"/>
    <w:rsid w:val="00A93499"/>
    <w:rsid w:val="00A94DF4"/>
    <w:rsid w:val="00AA1020"/>
    <w:rsid w:val="00AA1682"/>
    <w:rsid w:val="00AA6079"/>
    <w:rsid w:val="00AA65F2"/>
    <w:rsid w:val="00AB080D"/>
    <w:rsid w:val="00AB2BCB"/>
    <w:rsid w:val="00AB3370"/>
    <w:rsid w:val="00AB52F5"/>
    <w:rsid w:val="00AB7995"/>
    <w:rsid w:val="00AC117D"/>
    <w:rsid w:val="00AC14A5"/>
    <w:rsid w:val="00AC1BCE"/>
    <w:rsid w:val="00AC1E6D"/>
    <w:rsid w:val="00AC42B9"/>
    <w:rsid w:val="00AC4C68"/>
    <w:rsid w:val="00AC70D6"/>
    <w:rsid w:val="00AC7AE7"/>
    <w:rsid w:val="00AD06B4"/>
    <w:rsid w:val="00AD2959"/>
    <w:rsid w:val="00AD63ED"/>
    <w:rsid w:val="00AD7212"/>
    <w:rsid w:val="00AE2F86"/>
    <w:rsid w:val="00AE3117"/>
    <w:rsid w:val="00AE7975"/>
    <w:rsid w:val="00AF292A"/>
    <w:rsid w:val="00AF3802"/>
    <w:rsid w:val="00AF7C9C"/>
    <w:rsid w:val="00AF7F97"/>
    <w:rsid w:val="00B0000E"/>
    <w:rsid w:val="00B0627F"/>
    <w:rsid w:val="00B10710"/>
    <w:rsid w:val="00B12214"/>
    <w:rsid w:val="00B15DAA"/>
    <w:rsid w:val="00B2626E"/>
    <w:rsid w:val="00B27A27"/>
    <w:rsid w:val="00B309A8"/>
    <w:rsid w:val="00B5126A"/>
    <w:rsid w:val="00B52F0C"/>
    <w:rsid w:val="00B52F2E"/>
    <w:rsid w:val="00B54547"/>
    <w:rsid w:val="00B54EA5"/>
    <w:rsid w:val="00B72765"/>
    <w:rsid w:val="00B7637E"/>
    <w:rsid w:val="00B80590"/>
    <w:rsid w:val="00B80931"/>
    <w:rsid w:val="00B858C1"/>
    <w:rsid w:val="00B85B1B"/>
    <w:rsid w:val="00B91838"/>
    <w:rsid w:val="00B94B73"/>
    <w:rsid w:val="00BA151B"/>
    <w:rsid w:val="00BA4D71"/>
    <w:rsid w:val="00BA6845"/>
    <w:rsid w:val="00BB1176"/>
    <w:rsid w:val="00BB4200"/>
    <w:rsid w:val="00BC335D"/>
    <w:rsid w:val="00BD6E2A"/>
    <w:rsid w:val="00BE0831"/>
    <w:rsid w:val="00BE7CB2"/>
    <w:rsid w:val="00BF1A23"/>
    <w:rsid w:val="00BF3CF6"/>
    <w:rsid w:val="00BF60DC"/>
    <w:rsid w:val="00BF7AA4"/>
    <w:rsid w:val="00C007C0"/>
    <w:rsid w:val="00C04598"/>
    <w:rsid w:val="00C063D4"/>
    <w:rsid w:val="00C102C8"/>
    <w:rsid w:val="00C1523C"/>
    <w:rsid w:val="00C15EF2"/>
    <w:rsid w:val="00C1741E"/>
    <w:rsid w:val="00C256C0"/>
    <w:rsid w:val="00C347BA"/>
    <w:rsid w:val="00C35207"/>
    <w:rsid w:val="00C37868"/>
    <w:rsid w:val="00C44B9C"/>
    <w:rsid w:val="00C6414D"/>
    <w:rsid w:val="00C71B42"/>
    <w:rsid w:val="00C7369A"/>
    <w:rsid w:val="00C7400D"/>
    <w:rsid w:val="00C75537"/>
    <w:rsid w:val="00C814E6"/>
    <w:rsid w:val="00C830BF"/>
    <w:rsid w:val="00C83FF2"/>
    <w:rsid w:val="00C86179"/>
    <w:rsid w:val="00C87392"/>
    <w:rsid w:val="00C921A2"/>
    <w:rsid w:val="00C93BCB"/>
    <w:rsid w:val="00C95CEA"/>
    <w:rsid w:val="00C97A93"/>
    <w:rsid w:val="00CA0A29"/>
    <w:rsid w:val="00CA5ED5"/>
    <w:rsid w:val="00CA6208"/>
    <w:rsid w:val="00CA7523"/>
    <w:rsid w:val="00CB1448"/>
    <w:rsid w:val="00CB2189"/>
    <w:rsid w:val="00CB3B8E"/>
    <w:rsid w:val="00CB57FC"/>
    <w:rsid w:val="00CB5959"/>
    <w:rsid w:val="00CB6335"/>
    <w:rsid w:val="00CC0612"/>
    <w:rsid w:val="00CC237A"/>
    <w:rsid w:val="00CC61FC"/>
    <w:rsid w:val="00CD5E99"/>
    <w:rsid w:val="00CD6CFE"/>
    <w:rsid w:val="00CE6799"/>
    <w:rsid w:val="00CF5099"/>
    <w:rsid w:val="00CF7533"/>
    <w:rsid w:val="00CF7730"/>
    <w:rsid w:val="00D01428"/>
    <w:rsid w:val="00D0522E"/>
    <w:rsid w:val="00D11DEE"/>
    <w:rsid w:val="00D15AAE"/>
    <w:rsid w:val="00D17213"/>
    <w:rsid w:val="00D17E74"/>
    <w:rsid w:val="00D240F9"/>
    <w:rsid w:val="00D25EF0"/>
    <w:rsid w:val="00D272E0"/>
    <w:rsid w:val="00D416FD"/>
    <w:rsid w:val="00D41921"/>
    <w:rsid w:val="00D424C6"/>
    <w:rsid w:val="00D5084D"/>
    <w:rsid w:val="00D548FB"/>
    <w:rsid w:val="00D5786B"/>
    <w:rsid w:val="00D57A3F"/>
    <w:rsid w:val="00D60D39"/>
    <w:rsid w:val="00D632BE"/>
    <w:rsid w:val="00D6335F"/>
    <w:rsid w:val="00D63CC5"/>
    <w:rsid w:val="00D65553"/>
    <w:rsid w:val="00D663E0"/>
    <w:rsid w:val="00D71930"/>
    <w:rsid w:val="00D72832"/>
    <w:rsid w:val="00D735B5"/>
    <w:rsid w:val="00D7630B"/>
    <w:rsid w:val="00D77E57"/>
    <w:rsid w:val="00D808FC"/>
    <w:rsid w:val="00D82A8D"/>
    <w:rsid w:val="00D8351D"/>
    <w:rsid w:val="00D83750"/>
    <w:rsid w:val="00D863AC"/>
    <w:rsid w:val="00D86BCE"/>
    <w:rsid w:val="00D92282"/>
    <w:rsid w:val="00D92552"/>
    <w:rsid w:val="00D93274"/>
    <w:rsid w:val="00D95624"/>
    <w:rsid w:val="00DA37F7"/>
    <w:rsid w:val="00DB6083"/>
    <w:rsid w:val="00DC3764"/>
    <w:rsid w:val="00DC6345"/>
    <w:rsid w:val="00DD150E"/>
    <w:rsid w:val="00DD561D"/>
    <w:rsid w:val="00DE0E91"/>
    <w:rsid w:val="00DE19F4"/>
    <w:rsid w:val="00DE201A"/>
    <w:rsid w:val="00DE4B8B"/>
    <w:rsid w:val="00DE5C21"/>
    <w:rsid w:val="00DE6D0C"/>
    <w:rsid w:val="00DE7DAB"/>
    <w:rsid w:val="00DF181C"/>
    <w:rsid w:val="00DF2A0E"/>
    <w:rsid w:val="00DF43EA"/>
    <w:rsid w:val="00DF5290"/>
    <w:rsid w:val="00DF789D"/>
    <w:rsid w:val="00E04CD2"/>
    <w:rsid w:val="00E04E72"/>
    <w:rsid w:val="00E04ECF"/>
    <w:rsid w:val="00E05FD0"/>
    <w:rsid w:val="00E1132D"/>
    <w:rsid w:val="00E14248"/>
    <w:rsid w:val="00E20A7C"/>
    <w:rsid w:val="00E263C5"/>
    <w:rsid w:val="00E30BB2"/>
    <w:rsid w:val="00E313CD"/>
    <w:rsid w:val="00E35F84"/>
    <w:rsid w:val="00E37550"/>
    <w:rsid w:val="00E44BC4"/>
    <w:rsid w:val="00E456D1"/>
    <w:rsid w:val="00E45D0A"/>
    <w:rsid w:val="00E56330"/>
    <w:rsid w:val="00E62AA0"/>
    <w:rsid w:val="00E6547C"/>
    <w:rsid w:val="00E702BF"/>
    <w:rsid w:val="00E70A20"/>
    <w:rsid w:val="00E73A55"/>
    <w:rsid w:val="00E85E3A"/>
    <w:rsid w:val="00E85FCC"/>
    <w:rsid w:val="00EA26EC"/>
    <w:rsid w:val="00EA46B2"/>
    <w:rsid w:val="00EA65E1"/>
    <w:rsid w:val="00EB0171"/>
    <w:rsid w:val="00EB09A9"/>
    <w:rsid w:val="00EB1AC6"/>
    <w:rsid w:val="00EB4EB1"/>
    <w:rsid w:val="00EB5E4D"/>
    <w:rsid w:val="00EC22F9"/>
    <w:rsid w:val="00ED4C62"/>
    <w:rsid w:val="00ED5B3D"/>
    <w:rsid w:val="00ED6943"/>
    <w:rsid w:val="00EE0377"/>
    <w:rsid w:val="00EE47B7"/>
    <w:rsid w:val="00EE57FC"/>
    <w:rsid w:val="00EE6A2D"/>
    <w:rsid w:val="00EF0849"/>
    <w:rsid w:val="00EF4798"/>
    <w:rsid w:val="00EF4E3A"/>
    <w:rsid w:val="00EF765A"/>
    <w:rsid w:val="00F0742C"/>
    <w:rsid w:val="00F10C5A"/>
    <w:rsid w:val="00F17AAD"/>
    <w:rsid w:val="00F21A1C"/>
    <w:rsid w:val="00F21D15"/>
    <w:rsid w:val="00F254E5"/>
    <w:rsid w:val="00F3473A"/>
    <w:rsid w:val="00F37787"/>
    <w:rsid w:val="00F37FC0"/>
    <w:rsid w:val="00F466A4"/>
    <w:rsid w:val="00F4757F"/>
    <w:rsid w:val="00F5252D"/>
    <w:rsid w:val="00F63BB9"/>
    <w:rsid w:val="00F72C68"/>
    <w:rsid w:val="00F73AA9"/>
    <w:rsid w:val="00F804AC"/>
    <w:rsid w:val="00F8124B"/>
    <w:rsid w:val="00F825C9"/>
    <w:rsid w:val="00F82F44"/>
    <w:rsid w:val="00F837AB"/>
    <w:rsid w:val="00F9276D"/>
    <w:rsid w:val="00F9536E"/>
    <w:rsid w:val="00FA6FEC"/>
    <w:rsid w:val="00FA72C9"/>
    <w:rsid w:val="00FA79A8"/>
    <w:rsid w:val="00FA7DC1"/>
    <w:rsid w:val="00FB2C8F"/>
    <w:rsid w:val="00FC4D43"/>
    <w:rsid w:val="00FC7F65"/>
    <w:rsid w:val="00FD0EE7"/>
    <w:rsid w:val="00FD50E0"/>
    <w:rsid w:val="00FD58A2"/>
    <w:rsid w:val="00FD597E"/>
    <w:rsid w:val="00FD6F57"/>
    <w:rsid w:val="00FD6F69"/>
    <w:rsid w:val="00FD7587"/>
    <w:rsid w:val="00FE3F42"/>
    <w:rsid w:val="00FE4020"/>
    <w:rsid w:val="00FE5244"/>
    <w:rsid w:val="00FE7021"/>
    <w:rsid w:val="00FE75D2"/>
    <w:rsid w:val="00FE7A7D"/>
    <w:rsid w:val="00FF1A3C"/>
    <w:rsid w:val="00FF3D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16855"/>
  <w15:chartTrackingRefBased/>
  <w15:docId w15:val="{AA77CED4-4F76-4AB5-925C-A9C41A34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eastAsia="MS Mincho"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eastAsia="MS Mincho"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eastAsia="MS Mincho"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eastAsia="MS Mincho"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eastAsia="MS Mincho"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eastAsia="MS Mincho"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Kommentarzeichen">
    <w:name w:val="annotation reference"/>
    <w:basedOn w:val="Absatz-Standardschriftart"/>
    <w:uiPriority w:val="99"/>
    <w:semiHidden/>
    <w:unhideWhenUsed/>
    <w:rsid w:val="00BF60DC"/>
    <w:rPr>
      <w:sz w:val="16"/>
      <w:szCs w:val="16"/>
    </w:rPr>
  </w:style>
  <w:style w:type="paragraph" w:styleId="Kommentartext">
    <w:name w:val="annotation text"/>
    <w:basedOn w:val="Standard"/>
    <w:link w:val="KommentartextZchn"/>
    <w:uiPriority w:val="99"/>
    <w:unhideWhenUsed/>
    <w:rsid w:val="00BF60DC"/>
    <w:pPr>
      <w:spacing w:line="240" w:lineRule="auto"/>
    </w:pPr>
    <w:rPr>
      <w:sz w:val="20"/>
      <w:szCs w:val="20"/>
    </w:rPr>
  </w:style>
  <w:style w:type="character" w:customStyle="1" w:styleId="KommentartextZchn">
    <w:name w:val="Kommentartext Zchn"/>
    <w:basedOn w:val="Absatz-Standardschriftart"/>
    <w:link w:val="Kommentartext"/>
    <w:uiPriority w:val="99"/>
    <w:rsid w:val="00BF60DC"/>
    <w:rPr>
      <w:rFonts w:ascii="Noto Sans" w:eastAsia="MS Mincho" w:hAnsi="Noto Sans"/>
      <w:sz w:val="20"/>
      <w:szCs w:val="20"/>
    </w:rPr>
  </w:style>
  <w:style w:type="paragraph" w:styleId="Kommentarthema">
    <w:name w:val="annotation subject"/>
    <w:basedOn w:val="Kommentartext"/>
    <w:next w:val="Kommentartext"/>
    <w:link w:val="KommentarthemaZchn"/>
    <w:uiPriority w:val="99"/>
    <w:semiHidden/>
    <w:unhideWhenUsed/>
    <w:rsid w:val="00BF60DC"/>
    <w:rPr>
      <w:b/>
      <w:bCs/>
    </w:rPr>
  </w:style>
  <w:style w:type="character" w:customStyle="1" w:styleId="KommentarthemaZchn">
    <w:name w:val="Kommentarthema Zchn"/>
    <w:basedOn w:val="KommentartextZchn"/>
    <w:link w:val="Kommentarthema"/>
    <w:uiPriority w:val="99"/>
    <w:semiHidden/>
    <w:rsid w:val="00BF60DC"/>
    <w:rPr>
      <w:rFonts w:ascii="Noto Sans" w:eastAsia="MS Mincho" w:hAnsi="Noto Sans"/>
      <w:b/>
      <w:bCs/>
      <w:sz w:val="20"/>
      <w:szCs w:val="20"/>
    </w:rPr>
  </w:style>
  <w:style w:type="paragraph" w:styleId="berarbeitung">
    <w:name w:val="Revision"/>
    <w:hidden/>
    <w:uiPriority w:val="99"/>
    <w:semiHidden/>
    <w:rsid w:val="00B27A27"/>
    <w:pPr>
      <w:spacing w:after="0" w:line="240" w:lineRule="auto"/>
    </w:pPr>
    <w:rPr>
      <w:rFonts w:ascii="Noto Sans" w:eastAsia="MS Mincho" w:hAnsi="Noto Sans"/>
    </w:rPr>
  </w:style>
  <w:style w:type="character" w:styleId="Hyperlink">
    <w:name w:val="Hyperlink"/>
    <w:basedOn w:val="Absatz-Standardschriftart"/>
    <w:uiPriority w:val="99"/>
    <w:unhideWhenUsed/>
    <w:rsid w:val="00A23CF1"/>
    <w:rPr>
      <w:color w:val="0563C1" w:themeColor="hyperlink"/>
      <w:u w:val="single"/>
    </w:rPr>
  </w:style>
  <w:style w:type="character" w:styleId="NichtaufgelsteErwhnung">
    <w:name w:val="Unresolved Mention"/>
    <w:basedOn w:val="Absatz-Standardschriftart"/>
    <w:uiPriority w:val="99"/>
    <w:semiHidden/>
    <w:unhideWhenUsed/>
    <w:rsid w:val="00ED4C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1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en/welding-technology/inside-fronius/optimize-shielding-gas-consumption" TargetMode="External"/><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Gas controller</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Gas controller</title_TI_DA>
    <Web_x0020_Display_x0020_Title_x0020_ET xmlns="dc0c2c3d-e9fc-4a0d-820b-87ab82e65f20">Gas controller</Web_x0020_Display_x0020_Title_x0020_ET>
    <title_ti_fi xmlns="dc0c2c3d-e9fc-4a0d-820b-87ab82e65f20">Gas controller</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#JA</TermName>
          <TermId xmlns="http://schemas.microsoft.com/office/infopath/2007/PartnerControls">1e5504a8-1e26-4690-80ea-a978882a45ce</TermId>
        </TermInfo>
      </Terms>
    </k62430406562456c9289cb18a9752f33>
    <title_TI_TR xmlns="dc0c2c3d-e9fc-4a0d-820b-87ab82e65f20">Gas controller</title_TI_TR>
    <countryok xmlns="dc0c2c3d-e9fc-4a0d-820b-87ab82e65f20">true</countryok>
    <Documenttype_ES xmlns="dc0c2c3d-e9fc-4a0d-820b-87ab82e65f20">Información de prensa</Documenttype_ES>
    <title_ti_nb xmlns="dc0c2c3d-e9fc-4a0d-820b-87ab82e65f20" xsi:nil="true"/>
    <title_TI_ES xmlns="dc0c2c3d-e9fc-4a0d-820b-87ab82e65f20">Gas controller</title_TI_ES>
    <Documenttype_TR xmlns="dc0c2c3d-e9fc-4a0d-820b-87ab82e65f20">Basın bülteni</Documenttype_TR>
    <VersionInternal xmlns="dc0c2c3d-e9fc-4a0d-820b-87ab82e65f20" xsi:nil="true"/>
    <TaxCatchAll xmlns="92f60987-cbcc-4245-baaf-239af3bfd6e8">
      <Value>272</Value>
      <Value>1</Value>
    </TaxCatchAll>
    <Resolution xmlns="dc0c2c3d-e9fc-4a0d-820b-87ab82e65f20" xsi:nil="true"/>
    <Country xmlns="dc0c2c3d-e9fc-4a0d-820b-87ab82e65f20">
      <Value>25</Value>
    </Country>
    <title_TI_DE xmlns="dc0c2c3d-e9fc-4a0d-820b-87ab82e65f20">Gas controller</title_TI_DE>
    <title_TI_HU xmlns="dc0c2c3d-e9fc-4a0d-820b-87ab82e65f20">Gas controller</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26449;SE</fro_spid>
    <Colour_x0020_space xmlns="dc0c2c3d-e9fc-4a0d-820b-87ab82e65f20" xsi:nil="true"/>
    <title_TI_EA xmlns="dc0c2c3d-e9fc-4a0d-820b-87ab82e65f20">Gas controller</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C-185458</contentservId>
    <title_TI_RO xmlns="dc0c2c3d-e9fc-4a0d-820b-87ab82e65f20">Gas controller</title_TI_RO>
    <title_TI_SK xmlns="dc0c2c3d-e9fc-4a0d-820b-87ab82e65f20">Gas controller</title_TI_SK>
    <Update xmlns="dc0c2c3d-e9fc-4a0d-820b-87ab82e65f20" xsi:nil="true"/>
    <Documenttype_AR xmlns="dc0c2c3d-e9fc-4a0d-820b-87ab82e65f20">Press Release</Documenttype_AR>
    <title_TI_IT xmlns="dc0c2c3d-e9fc-4a0d-820b-87ab82e65f20">Gas controller</title_TI_IT>
    <title_ti_zh xmlns="dc0c2c3d-e9fc-4a0d-820b-87ab82e65f20">Gas controller</title_ti_zh>
    <Division xmlns="dc0c2c3d-e9fc-4a0d-820b-87ab82e65f20">Perfect Welding</Division>
    <title_TI_UA xmlns="dc0c2c3d-e9fc-4a0d-820b-87ab82e65f20">Gas controller</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Gas controller</title_TI_FR>
    <MRMID xmlns="dc0c2c3d-e9fc-4a0d-820b-87ab82e65f20" xsi:nil="true"/>
    <Documenttype_UK xmlns="dc0c2c3d-e9fc-4a0d-820b-87ab82e65f20">Прес-релізи</Documenttype_UK>
    <title_TI_CS xmlns="dc0c2c3d-e9fc-4a0d-820b-87ab82e65f20">Gas controller</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Gas controller</title_TI_NL>
    <title_TI_PL xmlns="dc0c2c3d-e9fc-4a0d-820b-87ab82e65f20">Gas controller</title_TI_PL>
    <title_TI_TH xmlns="dc0c2c3d-e9fc-4a0d-820b-87ab82e65f20">Gas controller</title_TI_TH>
    <Documenttype_DA xmlns="dc0c2c3d-e9fc-4a0d-820b-87ab82e65f20">Presseinformationer</Documenttype_DA>
    <Documenttype_HU xmlns="dc0c2c3d-e9fc-4a0d-820b-87ab82e65f20">Sajtóinformáció</Documenttype_HU>
    <title_TI_JP xmlns="dc0c2c3d-e9fc-4a0d-820b-87ab82e65f20">Gas controller</title_TI_JP>
    <title_TI_RU xmlns="dc0c2c3d-e9fc-4a0d-820b-87ab82e65f20">Gas controller</title_TI_RU>
    <Documenttype_PL xmlns="dc0c2c3d-e9fc-4a0d-820b-87ab82e65f20">Informacja prasowe</Documenttype_PL>
    <Licence_x0020_information xmlns="dc0c2c3d-e9fc-4a0d-820b-87ab82e65f20">© Fronius</Licence_x0020_information>
    <title_TI_NO xmlns="dc0c2c3d-e9fc-4a0d-820b-87ab82e65f20">Gas controller</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Gas controller</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Gas controller</title_TI_JA>
    <Documenttype_IT xmlns="dc0c2c3d-e9fc-4a0d-820b-87ab82e65f20">Comunicato stampa</Documenttype_IT>
    <Country_x0020_Quick_x0020_Select xmlns="dc0c2c3d-e9fc-4a0d-820b-87ab82e65f20">Select...</Country_x0020_Quick_x0020_Select>
    <title_TI_EN xmlns="dc0c2c3d-e9fc-4a0d-820b-87ab82e65f20">Gas controller</title_TI_EN>
    <title_TI_AR xmlns="dc0c2c3d-e9fc-4a0d-820b-87ab82e65f20">Gas controller</title_TI_AR>
    <title_TI_SV xmlns="dc0c2c3d-e9fc-4a0d-820b-87ab82e65f20">Gas controller</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B9E539A9-7C0C-49A6-B522-7780765DA7E4}">
  <ds:schemaRefs>
    <ds:schemaRef ds:uri="http://schemas.openxmlformats.org/officeDocument/2006/bibliography"/>
  </ds:schemaRefs>
</ds:datastoreItem>
</file>

<file path=customXml/itemProps2.xml><?xml version="1.0" encoding="utf-8"?>
<ds:datastoreItem xmlns:ds="http://schemas.openxmlformats.org/officeDocument/2006/customXml" ds:itemID="{4FCFF8EE-391D-4FE2-80BB-3053088449A6}"/>
</file>

<file path=customXml/itemProps3.xml><?xml version="1.0" encoding="utf-8"?>
<ds:datastoreItem xmlns:ds="http://schemas.openxmlformats.org/officeDocument/2006/customXml" ds:itemID="{46382FA0-EE84-48B4-9DDC-E64A884C52F5}"/>
</file>

<file path=customXml/itemProps4.xml><?xml version="1.0" encoding="utf-8"?>
<ds:datastoreItem xmlns:ds="http://schemas.openxmlformats.org/officeDocument/2006/customXml" ds:itemID="{5D39F154-14D3-457A-A49C-75B1A46B6820}"/>
</file>

<file path=customXml/itemProps5.xml><?xml version="1.0" encoding="utf-8"?>
<ds:datastoreItem xmlns:ds="http://schemas.openxmlformats.org/officeDocument/2006/customXml" ds:itemID="{3684678C-FB04-4097-9669-9B53096BF23A}"/>
</file>

<file path=customXml/itemProps6.xml><?xml version="1.0" encoding="utf-8"?>
<ds:datastoreItem xmlns:ds="http://schemas.openxmlformats.org/officeDocument/2006/customXml" ds:itemID="{BE8BA6A2-729F-4138-AEC5-FB6275F277FA}"/>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584</Words>
  <Characters>3686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PW_PR_Gas controller_JA</dc:title>
  <dc:subject/>
  <dc:creator>Roob Thomas</dc:creator>
  <cp:keywords/>
  <dc:description/>
  <cp:lastModifiedBy>Pointner Karin</cp:lastModifiedBy>
  <cp:revision>5</cp:revision>
  <cp:lastPrinted>2025-04-02T08:18:00Z</cp:lastPrinted>
  <dcterms:created xsi:type="dcterms:W3CDTF">2025-04-25T10:57:00Z</dcterms:created>
  <dcterms:modified xsi:type="dcterms:W3CDTF">2025-05-20T09:42:00Z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272;##JA|1e5504a8-1e26-4690-80ea-a978882a45ce</vt:lpwstr>
  </property>
</Properties>
</file>